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335" w:rsidRPr="00C23335" w:rsidRDefault="00C23335" w:rsidP="00C23335">
      <w:pPr>
        <w:widowControl w:val="0"/>
        <w:shd w:val="pct10" w:color="auto" w:fill="FFFFFF"/>
        <w:spacing w:line="360" w:lineRule="auto"/>
        <w:jc w:val="center"/>
        <w:rPr>
          <w:b/>
          <w:sz w:val="22"/>
          <w:szCs w:val="22"/>
        </w:rPr>
      </w:pPr>
      <w:r w:rsidRPr="00C23335">
        <w:rPr>
          <w:b/>
          <w:sz w:val="22"/>
          <w:szCs w:val="22"/>
        </w:rPr>
        <w:t>Προσάρτημα (Σημειώσεις) επί των χρηματοοικονομικών καταστάσεων</w:t>
      </w:r>
    </w:p>
    <w:p w:rsidR="00C23335" w:rsidRPr="00C23335" w:rsidRDefault="00C23335" w:rsidP="00C23335">
      <w:pPr>
        <w:widowControl w:val="0"/>
        <w:shd w:val="pct10" w:color="auto" w:fill="FFFFFF"/>
        <w:tabs>
          <w:tab w:val="center" w:pos="4819"/>
          <w:tab w:val="left" w:pos="8670"/>
          <w:tab w:val="right" w:pos="10206"/>
        </w:tabs>
        <w:spacing w:line="360" w:lineRule="auto"/>
        <w:rPr>
          <w:b/>
          <w:sz w:val="22"/>
          <w:szCs w:val="22"/>
        </w:rPr>
      </w:pPr>
      <w:r w:rsidRPr="00C23335">
        <w:rPr>
          <w:b/>
          <w:sz w:val="22"/>
          <w:szCs w:val="22"/>
        </w:rPr>
        <w:tab/>
        <w:t>της 31ης Μαρτίου 2015</w:t>
      </w:r>
      <w:r w:rsidRPr="00C23335">
        <w:rPr>
          <w:b/>
          <w:sz w:val="22"/>
          <w:szCs w:val="22"/>
        </w:rPr>
        <w:tab/>
      </w:r>
      <w:r w:rsidRPr="00C23335">
        <w:rPr>
          <w:b/>
          <w:sz w:val="22"/>
          <w:szCs w:val="22"/>
        </w:rPr>
        <w:tab/>
      </w:r>
    </w:p>
    <w:p w:rsidR="00C23335" w:rsidRPr="00C23335" w:rsidRDefault="00C23335" w:rsidP="00C23335">
      <w:pPr>
        <w:widowControl w:val="0"/>
        <w:shd w:val="pct10" w:color="auto" w:fill="FFFFFF"/>
        <w:jc w:val="center"/>
        <w:rPr>
          <w:rFonts w:ascii="Times New Roman" w:hAnsi="Times New Roman" w:cs="Times New Roman"/>
          <w:sz w:val="22"/>
          <w:szCs w:val="22"/>
        </w:rPr>
      </w:pPr>
      <w:r w:rsidRPr="00C23335">
        <w:rPr>
          <w:b/>
          <w:sz w:val="22"/>
          <w:szCs w:val="22"/>
        </w:rPr>
        <w:t>(βάσει των διατάξεων του Άρθρου 29 του Ν. 4308/2014, όπως ισχύει)</w:t>
      </w:r>
    </w:p>
    <w:p w:rsidR="00C23335" w:rsidRPr="00C23335" w:rsidRDefault="00C23335" w:rsidP="00C23335"/>
    <w:tbl>
      <w:tblPr>
        <w:tblStyle w:val="1"/>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745"/>
      </w:tblGrid>
      <w:tr w:rsidR="00C23335" w:rsidRPr="00C23335" w:rsidTr="008E19F7">
        <w:tc>
          <w:tcPr>
            <w:tcW w:w="3284" w:type="dxa"/>
          </w:tcPr>
          <w:p w:rsidR="00C23335" w:rsidRPr="00C23335" w:rsidRDefault="00C23335" w:rsidP="00C23335">
            <w:pPr>
              <w:rPr>
                <w:bCs/>
                <w:sz w:val="20"/>
                <w:lang w:val="en-GB"/>
              </w:rPr>
            </w:pPr>
            <w:r w:rsidRPr="00C23335">
              <w:rPr>
                <w:rFonts w:ascii="Tahoma" w:hAnsi="Tahoma" w:cs="Tahoma"/>
                <w:sz w:val="20"/>
              </w:rPr>
              <w:t>Επωνυμία</w:t>
            </w:r>
          </w:p>
        </w:tc>
        <w:tc>
          <w:tcPr>
            <w:tcW w:w="7030" w:type="dxa"/>
            <w:gridSpan w:val="2"/>
          </w:tcPr>
          <w:p w:rsidR="00C23335" w:rsidRPr="00C23335" w:rsidRDefault="00C23335" w:rsidP="00C23335">
            <w:pPr>
              <w:rPr>
                <w:b/>
                <w:bCs/>
                <w:sz w:val="20"/>
              </w:rPr>
            </w:pPr>
            <w:r w:rsidRPr="00C23335">
              <w:rPr>
                <w:b/>
                <w:bCs/>
                <w:sz w:val="20"/>
                <w:lang w:val="en-GB"/>
              </w:rPr>
              <w:t>INCON</w:t>
            </w:r>
            <w:r w:rsidRPr="00C23335">
              <w:rPr>
                <w:b/>
                <w:bCs/>
                <w:sz w:val="20"/>
              </w:rPr>
              <w:t xml:space="preserve"> ΑΝΩΝΥΜΗ ΤΕΧΝΙΚΗ, ΕΜΠΟΡΙΚΗ, ΒΙΟΜΗΧΑΝΙΚΗ, ΤΟΥΡΙΣΤΙΚΗ, ΛΑΤΟΜΙΚΗ, ΚΤΗΜΑΤΙΚΗ ΚΑΙ ΜΕΣΙΤΙΚΗ ΕΤΑΙΡΕΙΑ</w:t>
            </w:r>
          </w:p>
        </w:tc>
      </w:tr>
      <w:tr w:rsidR="00C23335" w:rsidRPr="00C23335" w:rsidTr="008E19F7">
        <w:tc>
          <w:tcPr>
            <w:tcW w:w="3284" w:type="dxa"/>
          </w:tcPr>
          <w:p w:rsidR="00C23335" w:rsidRPr="00C23335" w:rsidRDefault="00C23335" w:rsidP="00C23335">
            <w:pPr>
              <w:rPr>
                <w:bCs/>
                <w:sz w:val="20"/>
                <w:lang w:val="en-GB"/>
              </w:rPr>
            </w:pPr>
            <w:r w:rsidRPr="00C23335">
              <w:rPr>
                <w:rFonts w:ascii="Tahoma" w:hAnsi="Tahoma" w:cs="Tahoma"/>
                <w:sz w:val="20"/>
              </w:rPr>
              <w:t>Νομικός τύπος οντότητας</w:t>
            </w:r>
          </w:p>
        </w:tc>
        <w:tc>
          <w:tcPr>
            <w:tcW w:w="3285" w:type="dxa"/>
          </w:tcPr>
          <w:p w:rsidR="00C23335" w:rsidRPr="00C23335" w:rsidRDefault="00C23335" w:rsidP="00C23335">
            <w:pPr>
              <w:rPr>
                <w:b/>
                <w:bCs/>
                <w:sz w:val="20"/>
              </w:rPr>
            </w:pPr>
            <w:r w:rsidRPr="00C23335">
              <w:rPr>
                <w:b/>
                <w:bCs/>
                <w:sz w:val="20"/>
              </w:rPr>
              <w:t>Ανώνυμη Εταιρεία</w:t>
            </w:r>
          </w:p>
        </w:tc>
        <w:tc>
          <w:tcPr>
            <w:tcW w:w="3745" w:type="dxa"/>
          </w:tcPr>
          <w:p w:rsidR="00C23335" w:rsidRPr="00C23335" w:rsidRDefault="00C23335" w:rsidP="00C23335">
            <w:pPr>
              <w:rPr>
                <w:b/>
                <w:bCs/>
                <w:sz w:val="20"/>
                <w:lang w:val="en-GB"/>
              </w:rPr>
            </w:pPr>
          </w:p>
        </w:tc>
      </w:tr>
      <w:tr w:rsidR="00C23335" w:rsidRPr="00C23335" w:rsidTr="008E19F7">
        <w:tc>
          <w:tcPr>
            <w:tcW w:w="3284" w:type="dxa"/>
          </w:tcPr>
          <w:p w:rsidR="00C23335" w:rsidRPr="00C23335" w:rsidRDefault="00C23335" w:rsidP="00C23335">
            <w:pPr>
              <w:rPr>
                <w:bCs/>
                <w:sz w:val="20"/>
                <w:lang w:val="en-GB"/>
              </w:rPr>
            </w:pPr>
            <w:r w:rsidRPr="00C23335">
              <w:rPr>
                <w:rFonts w:ascii="Tahoma" w:hAnsi="Tahoma" w:cs="Tahoma"/>
                <w:sz w:val="20"/>
              </w:rPr>
              <w:t>Περίοδο αναφοράς</w:t>
            </w:r>
          </w:p>
        </w:tc>
        <w:tc>
          <w:tcPr>
            <w:tcW w:w="3285" w:type="dxa"/>
          </w:tcPr>
          <w:p w:rsidR="00C23335" w:rsidRPr="00C23335" w:rsidRDefault="00C23335" w:rsidP="00C23335">
            <w:pPr>
              <w:rPr>
                <w:b/>
                <w:bCs/>
                <w:sz w:val="20"/>
              </w:rPr>
            </w:pPr>
            <w:r w:rsidRPr="00C23335">
              <w:rPr>
                <w:b/>
                <w:bCs/>
                <w:sz w:val="20"/>
              </w:rPr>
              <w:t>Περίοδος 1/1/2015 – 31/3/2015</w:t>
            </w:r>
          </w:p>
        </w:tc>
        <w:tc>
          <w:tcPr>
            <w:tcW w:w="3745" w:type="dxa"/>
          </w:tcPr>
          <w:p w:rsidR="00C23335" w:rsidRPr="00C23335" w:rsidRDefault="00C23335" w:rsidP="00C23335">
            <w:pPr>
              <w:rPr>
                <w:b/>
                <w:bCs/>
                <w:sz w:val="20"/>
                <w:lang w:val="en-GB"/>
              </w:rPr>
            </w:pPr>
          </w:p>
        </w:tc>
      </w:tr>
      <w:tr w:rsidR="00C23335" w:rsidRPr="00C23335" w:rsidTr="008E19F7">
        <w:tc>
          <w:tcPr>
            <w:tcW w:w="3284" w:type="dxa"/>
          </w:tcPr>
          <w:p w:rsidR="00C23335" w:rsidRPr="00C23335" w:rsidRDefault="00C23335" w:rsidP="00C23335">
            <w:pPr>
              <w:rPr>
                <w:bCs/>
                <w:sz w:val="20"/>
                <w:lang w:val="en-GB"/>
              </w:rPr>
            </w:pPr>
            <w:r w:rsidRPr="00C23335">
              <w:rPr>
                <w:rFonts w:ascii="Tahoma" w:hAnsi="Tahoma" w:cs="Tahoma"/>
                <w:sz w:val="20"/>
              </w:rPr>
              <w:t>Διεύθυνση</w:t>
            </w:r>
          </w:p>
        </w:tc>
        <w:tc>
          <w:tcPr>
            <w:tcW w:w="7030" w:type="dxa"/>
            <w:gridSpan w:val="2"/>
          </w:tcPr>
          <w:p w:rsidR="00C23335" w:rsidRPr="00C23335" w:rsidRDefault="00C23335" w:rsidP="00C23335">
            <w:pPr>
              <w:rPr>
                <w:b/>
                <w:bCs/>
                <w:sz w:val="20"/>
                <w:lang w:val="en-GB"/>
              </w:rPr>
            </w:pPr>
            <w:r w:rsidRPr="00C23335">
              <w:rPr>
                <w:b/>
                <w:bCs/>
                <w:sz w:val="20"/>
                <w:lang w:val="en-GB"/>
              </w:rPr>
              <w:t>Παπ</w:t>
            </w:r>
            <w:r w:rsidRPr="00C23335">
              <w:rPr>
                <w:b/>
                <w:bCs/>
                <w:sz w:val="20"/>
              </w:rPr>
              <w:t>άγου</w:t>
            </w:r>
            <w:r w:rsidRPr="00C23335">
              <w:rPr>
                <w:b/>
                <w:bCs/>
                <w:sz w:val="20"/>
                <w:lang w:val="en-GB"/>
              </w:rPr>
              <w:t xml:space="preserve"> 6 </w:t>
            </w:r>
            <w:proofErr w:type="spellStart"/>
            <w:r w:rsidRPr="00C23335">
              <w:rPr>
                <w:b/>
                <w:bCs/>
                <w:sz w:val="20"/>
                <w:lang w:val="en-GB"/>
              </w:rPr>
              <w:t>τκ</w:t>
            </w:r>
            <w:proofErr w:type="spellEnd"/>
            <w:r w:rsidRPr="00C23335">
              <w:rPr>
                <w:b/>
                <w:bCs/>
                <w:sz w:val="20"/>
                <w:lang w:val="en-GB"/>
              </w:rPr>
              <w:t xml:space="preserve"> 15234 </w:t>
            </w:r>
            <w:r w:rsidRPr="00C23335">
              <w:rPr>
                <w:b/>
                <w:bCs/>
                <w:sz w:val="20"/>
              </w:rPr>
              <w:t>Χαλάνδρι</w:t>
            </w:r>
          </w:p>
        </w:tc>
      </w:tr>
      <w:tr w:rsidR="00C23335" w:rsidRPr="00C23335" w:rsidTr="008E19F7">
        <w:tc>
          <w:tcPr>
            <w:tcW w:w="3284" w:type="dxa"/>
          </w:tcPr>
          <w:p w:rsidR="00C23335" w:rsidRPr="00C23335" w:rsidRDefault="00C23335" w:rsidP="00C23335">
            <w:pPr>
              <w:rPr>
                <w:bCs/>
                <w:sz w:val="20"/>
                <w:lang w:val="en-GB"/>
              </w:rPr>
            </w:pPr>
            <w:r w:rsidRPr="00C23335">
              <w:rPr>
                <w:bCs/>
                <w:sz w:val="20"/>
                <w:lang w:val="en-GB"/>
              </w:rPr>
              <w:t>Α</w:t>
            </w:r>
            <w:r w:rsidRPr="00C23335">
              <w:rPr>
                <w:bCs/>
                <w:sz w:val="20"/>
              </w:rPr>
              <w:t>Ρ</w:t>
            </w:r>
            <w:r w:rsidRPr="00C23335">
              <w:rPr>
                <w:bCs/>
                <w:sz w:val="20"/>
                <w:lang w:val="en-GB"/>
              </w:rPr>
              <w:t>.Μ.Α.Ε. :</w:t>
            </w:r>
          </w:p>
        </w:tc>
        <w:tc>
          <w:tcPr>
            <w:tcW w:w="3285" w:type="dxa"/>
          </w:tcPr>
          <w:p w:rsidR="00C23335" w:rsidRPr="00C23335" w:rsidRDefault="00C23335" w:rsidP="00C23335">
            <w:pPr>
              <w:rPr>
                <w:b/>
                <w:bCs/>
                <w:sz w:val="20"/>
                <w:lang w:val="en-GB"/>
              </w:rPr>
            </w:pPr>
            <w:r w:rsidRPr="00C23335">
              <w:rPr>
                <w:b/>
                <w:bCs/>
                <w:sz w:val="20"/>
                <w:lang w:val="en-GB"/>
              </w:rPr>
              <w:t xml:space="preserve">67076/01ΑΤ/Β/08/493   </w:t>
            </w:r>
          </w:p>
        </w:tc>
        <w:tc>
          <w:tcPr>
            <w:tcW w:w="3745" w:type="dxa"/>
          </w:tcPr>
          <w:p w:rsidR="00C23335" w:rsidRPr="00C23335" w:rsidRDefault="00C23335" w:rsidP="00C23335">
            <w:pPr>
              <w:rPr>
                <w:b/>
                <w:bCs/>
                <w:sz w:val="20"/>
                <w:lang w:val="en-GB"/>
              </w:rPr>
            </w:pPr>
          </w:p>
        </w:tc>
      </w:tr>
      <w:tr w:rsidR="00C23335" w:rsidRPr="00C23335" w:rsidTr="008E19F7">
        <w:tc>
          <w:tcPr>
            <w:tcW w:w="3284" w:type="dxa"/>
          </w:tcPr>
          <w:p w:rsidR="00C23335" w:rsidRPr="00C23335" w:rsidRDefault="00C23335" w:rsidP="00C23335">
            <w:pPr>
              <w:rPr>
                <w:bCs/>
                <w:sz w:val="20"/>
              </w:rPr>
            </w:pPr>
            <w:r w:rsidRPr="00C23335">
              <w:rPr>
                <w:bCs/>
                <w:sz w:val="20"/>
              </w:rPr>
              <w:t>Αριθμός ΓΕΜΗ</w:t>
            </w:r>
          </w:p>
        </w:tc>
        <w:tc>
          <w:tcPr>
            <w:tcW w:w="3285" w:type="dxa"/>
          </w:tcPr>
          <w:p w:rsidR="00C23335" w:rsidRPr="00C23335" w:rsidRDefault="00C23335" w:rsidP="00C23335">
            <w:pPr>
              <w:rPr>
                <w:b/>
                <w:bCs/>
                <w:sz w:val="20"/>
                <w:lang w:val="en-GB"/>
              </w:rPr>
            </w:pPr>
            <w:r w:rsidRPr="00C23335">
              <w:rPr>
                <w:b/>
                <w:bCs/>
                <w:sz w:val="20"/>
                <w:lang w:val="en-GB"/>
              </w:rPr>
              <w:t>8472401000</w:t>
            </w:r>
          </w:p>
        </w:tc>
        <w:tc>
          <w:tcPr>
            <w:tcW w:w="3745" w:type="dxa"/>
          </w:tcPr>
          <w:p w:rsidR="00C23335" w:rsidRPr="00C23335" w:rsidRDefault="00C23335" w:rsidP="00C23335">
            <w:pPr>
              <w:rPr>
                <w:b/>
                <w:bCs/>
                <w:sz w:val="20"/>
                <w:lang w:val="en-GB"/>
              </w:rPr>
            </w:pPr>
          </w:p>
        </w:tc>
      </w:tr>
    </w:tbl>
    <w:p w:rsidR="009D7021" w:rsidRDefault="009D7021" w:rsidP="009D7021">
      <w:pPr>
        <w:widowControl w:val="0"/>
        <w:jc w:val="center"/>
        <w:rPr>
          <w:b/>
          <w:sz w:val="16"/>
          <w:szCs w:val="26"/>
        </w:rPr>
      </w:pPr>
    </w:p>
    <w:tbl>
      <w:tblPr>
        <w:tblW w:w="10348" w:type="dxa"/>
        <w:tblInd w:w="-34" w:type="dxa"/>
        <w:tblLayout w:type="fixed"/>
        <w:tblLook w:val="0000" w:firstRow="0" w:lastRow="0" w:firstColumn="0" w:lastColumn="0" w:noHBand="0" w:noVBand="0"/>
      </w:tblPr>
      <w:tblGrid>
        <w:gridCol w:w="4782"/>
        <w:gridCol w:w="324"/>
        <w:gridCol w:w="5242"/>
      </w:tblGrid>
      <w:tr w:rsidR="00B40902" w:rsidTr="004E2EFD">
        <w:tc>
          <w:tcPr>
            <w:tcW w:w="4782" w:type="dxa"/>
            <w:tcBorders>
              <w:top w:val="nil"/>
              <w:left w:val="nil"/>
              <w:bottom w:val="nil"/>
              <w:right w:val="nil"/>
            </w:tcBorders>
          </w:tcPr>
          <w:p w:rsidR="00B40902" w:rsidRDefault="00B40902" w:rsidP="00B40902">
            <w:pPr>
              <w:widowControl w:val="0"/>
              <w:jc w:val="both"/>
              <w:rPr>
                <w:sz w:val="16"/>
                <w:szCs w:val="16"/>
              </w:rPr>
            </w:pPr>
            <w:r>
              <w:rPr>
                <w:b/>
                <w:sz w:val="16"/>
              </w:rPr>
              <w:t>Άρθρο 29 § 3στ:</w:t>
            </w:r>
            <w:r>
              <w:rPr>
                <w:sz w:val="16"/>
              </w:rPr>
              <w:t xml:space="preserve">  Η</w:t>
            </w:r>
            <w:r w:rsidRPr="00B40902">
              <w:rPr>
                <w:sz w:val="16"/>
              </w:rPr>
              <w:t xml:space="preserve"> οντότητα λειτουργεί με την παραδοχή τ</w:t>
            </w:r>
            <w:r>
              <w:rPr>
                <w:sz w:val="16"/>
              </w:rPr>
              <w:t>ης συνεχιζόμενης δραστηριότητας;</w:t>
            </w:r>
          </w:p>
        </w:tc>
        <w:tc>
          <w:tcPr>
            <w:tcW w:w="324" w:type="dxa"/>
            <w:tcBorders>
              <w:top w:val="nil"/>
              <w:left w:val="nil"/>
              <w:bottom w:val="nil"/>
              <w:right w:val="nil"/>
            </w:tcBorders>
          </w:tcPr>
          <w:p w:rsidR="00B40902" w:rsidRDefault="00B40902" w:rsidP="004E2EFD">
            <w:pPr>
              <w:widowControl w:val="0"/>
              <w:jc w:val="both"/>
              <w:rPr>
                <w:sz w:val="16"/>
              </w:rPr>
            </w:pPr>
          </w:p>
        </w:tc>
        <w:tc>
          <w:tcPr>
            <w:tcW w:w="5242" w:type="dxa"/>
            <w:tcBorders>
              <w:top w:val="nil"/>
              <w:left w:val="nil"/>
              <w:bottom w:val="nil"/>
              <w:right w:val="nil"/>
            </w:tcBorders>
          </w:tcPr>
          <w:p w:rsidR="00B40902" w:rsidRDefault="00B40902" w:rsidP="004E2EFD">
            <w:pPr>
              <w:widowControl w:val="0"/>
              <w:jc w:val="both"/>
              <w:rPr>
                <w:sz w:val="16"/>
              </w:rPr>
            </w:pPr>
            <w:r>
              <w:rPr>
                <w:sz w:val="16"/>
              </w:rPr>
              <w:t>Η</w:t>
            </w:r>
            <w:r w:rsidRPr="00B40902">
              <w:rPr>
                <w:sz w:val="16"/>
              </w:rPr>
              <w:t xml:space="preserve"> οντότητα λειτουργεί με την παραδοχή της συνεχιζόμενης δραστηριότητας.</w:t>
            </w:r>
          </w:p>
          <w:p w:rsidR="00B40902" w:rsidRDefault="00B40902" w:rsidP="004E2EFD">
            <w:pPr>
              <w:widowControl w:val="0"/>
              <w:jc w:val="both"/>
              <w:rPr>
                <w:sz w:val="16"/>
              </w:rPr>
            </w:pPr>
          </w:p>
          <w:p w:rsidR="00B40902" w:rsidRDefault="00B40902" w:rsidP="004E2EFD">
            <w:pPr>
              <w:widowControl w:val="0"/>
              <w:jc w:val="both"/>
              <w:rPr>
                <w:sz w:val="16"/>
              </w:rPr>
            </w:pPr>
          </w:p>
          <w:p w:rsidR="00B40902" w:rsidRDefault="00B40902" w:rsidP="00B40902">
            <w:pPr>
              <w:widowControl w:val="0"/>
              <w:jc w:val="both"/>
              <w:rPr>
                <w:sz w:val="16"/>
              </w:rPr>
            </w:pPr>
          </w:p>
        </w:tc>
      </w:tr>
      <w:tr w:rsidR="00B40902" w:rsidTr="004E2EFD">
        <w:tc>
          <w:tcPr>
            <w:tcW w:w="4782" w:type="dxa"/>
            <w:tcBorders>
              <w:top w:val="nil"/>
              <w:left w:val="nil"/>
              <w:bottom w:val="nil"/>
              <w:right w:val="nil"/>
            </w:tcBorders>
          </w:tcPr>
          <w:p w:rsidR="00B40902" w:rsidRDefault="00B40902" w:rsidP="00B40902">
            <w:pPr>
              <w:widowControl w:val="0"/>
              <w:jc w:val="both"/>
              <w:rPr>
                <w:sz w:val="16"/>
                <w:szCs w:val="16"/>
              </w:rPr>
            </w:pPr>
            <w:r>
              <w:rPr>
                <w:b/>
                <w:sz w:val="16"/>
              </w:rPr>
              <w:t>Άρθρο 29 § 3ζ:</w:t>
            </w:r>
            <w:r>
              <w:rPr>
                <w:sz w:val="16"/>
              </w:rPr>
              <w:t xml:space="preserve">  Η οντότητα είναι υπό εκκαθάριση;</w:t>
            </w:r>
          </w:p>
        </w:tc>
        <w:tc>
          <w:tcPr>
            <w:tcW w:w="324" w:type="dxa"/>
            <w:tcBorders>
              <w:top w:val="nil"/>
              <w:left w:val="nil"/>
              <w:bottom w:val="nil"/>
              <w:right w:val="nil"/>
            </w:tcBorders>
          </w:tcPr>
          <w:p w:rsidR="00B40902" w:rsidRDefault="00B40902" w:rsidP="004E2EFD">
            <w:pPr>
              <w:widowControl w:val="0"/>
              <w:jc w:val="both"/>
              <w:rPr>
                <w:sz w:val="16"/>
              </w:rPr>
            </w:pPr>
          </w:p>
        </w:tc>
        <w:tc>
          <w:tcPr>
            <w:tcW w:w="5242" w:type="dxa"/>
            <w:tcBorders>
              <w:top w:val="nil"/>
              <w:left w:val="nil"/>
              <w:bottom w:val="nil"/>
              <w:right w:val="nil"/>
            </w:tcBorders>
          </w:tcPr>
          <w:p w:rsidR="00B40902" w:rsidRDefault="00B40902" w:rsidP="004E2EFD">
            <w:pPr>
              <w:widowControl w:val="0"/>
              <w:jc w:val="both"/>
              <w:rPr>
                <w:sz w:val="16"/>
              </w:rPr>
            </w:pPr>
            <w:r>
              <w:rPr>
                <w:sz w:val="16"/>
              </w:rPr>
              <w:t>Η</w:t>
            </w:r>
            <w:r w:rsidRPr="00B40902">
              <w:rPr>
                <w:sz w:val="16"/>
              </w:rPr>
              <w:t xml:space="preserve"> οντότητα </w:t>
            </w:r>
            <w:r>
              <w:rPr>
                <w:sz w:val="16"/>
              </w:rPr>
              <w:t xml:space="preserve">δεν </w:t>
            </w:r>
            <w:r w:rsidRPr="00B40902">
              <w:rPr>
                <w:sz w:val="16"/>
              </w:rPr>
              <w:t>είναι υπό εκκαθάριση</w:t>
            </w:r>
            <w:r>
              <w:rPr>
                <w:sz w:val="16"/>
              </w:rPr>
              <w:t>.</w:t>
            </w:r>
            <w:r w:rsidRPr="00B40902">
              <w:rPr>
                <w:sz w:val="16"/>
              </w:rPr>
              <w:t xml:space="preserve"> </w:t>
            </w:r>
          </w:p>
          <w:p w:rsidR="00B40902" w:rsidRDefault="00B40902" w:rsidP="004E2EFD">
            <w:pPr>
              <w:widowControl w:val="0"/>
              <w:jc w:val="both"/>
              <w:rPr>
                <w:sz w:val="16"/>
              </w:rPr>
            </w:pPr>
          </w:p>
          <w:p w:rsidR="00B40902" w:rsidRDefault="00B40902" w:rsidP="004E2EFD">
            <w:pPr>
              <w:widowControl w:val="0"/>
              <w:jc w:val="both"/>
              <w:rPr>
                <w:sz w:val="16"/>
              </w:rPr>
            </w:pPr>
          </w:p>
        </w:tc>
      </w:tr>
      <w:tr w:rsidR="00B40902" w:rsidTr="004E2EFD">
        <w:tc>
          <w:tcPr>
            <w:tcW w:w="4782" w:type="dxa"/>
            <w:tcBorders>
              <w:top w:val="nil"/>
              <w:left w:val="nil"/>
              <w:bottom w:val="nil"/>
              <w:right w:val="nil"/>
            </w:tcBorders>
          </w:tcPr>
          <w:p w:rsidR="00B40902" w:rsidRDefault="00B40902" w:rsidP="0079484C">
            <w:pPr>
              <w:widowControl w:val="0"/>
              <w:jc w:val="both"/>
              <w:rPr>
                <w:sz w:val="16"/>
              </w:rPr>
            </w:pPr>
            <w:r>
              <w:rPr>
                <w:b/>
                <w:sz w:val="16"/>
              </w:rPr>
              <w:t>Άρθρο 29 § 3η:</w:t>
            </w:r>
            <w:r>
              <w:rPr>
                <w:sz w:val="16"/>
              </w:rPr>
              <w:t xml:space="preserve">  Κ</w:t>
            </w:r>
            <w:r w:rsidRPr="00B40902">
              <w:rPr>
                <w:sz w:val="16"/>
              </w:rPr>
              <w:t xml:space="preserve">ατηγορία της οντότητας (πολύ μικρή, </w:t>
            </w:r>
            <w:proofErr w:type="spellStart"/>
            <w:r w:rsidRPr="00B40902">
              <w:rPr>
                <w:sz w:val="16"/>
              </w:rPr>
              <w:t>μικρή,</w:t>
            </w:r>
            <w:proofErr w:type="spellEnd"/>
            <w:r w:rsidRPr="00B40902">
              <w:rPr>
                <w:sz w:val="16"/>
              </w:rPr>
              <w:t xml:space="preserve"> μεσαία, μεγάλη, δημοσίου συμφέροντος), σύμφωνα με τον παρόντα νόμο</w:t>
            </w:r>
            <w:r>
              <w:rPr>
                <w:sz w:val="16"/>
              </w:rPr>
              <w:t>.(</w:t>
            </w:r>
            <w:r>
              <w:t xml:space="preserve"> </w:t>
            </w:r>
            <w:r w:rsidRPr="00B40902">
              <w:rPr>
                <w:sz w:val="16"/>
              </w:rPr>
              <w:t xml:space="preserve">Άρθρο </w:t>
            </w:r>
            <w:r>
              <w:rPr>
                <w:sz w:val="16"/>
              </w:rPr>
              <w:t>2</w:t>
            </w:r>
            <w:r w:rsidRPr="00B40902">
              <w:rPr>
                <w:sz w:val="16"/>
              </w:rPr>
              <w:t xml:space="preserve"> </w:t>
            </w:r>
            <w:r w:rsidR="0079484C">
              <w:rPr>
                <w:sz w:val="16"/>
              </w:rPr>
              <w:t>)</w:t>
            </w:r>
          </w:p>
          <w:p w:rsidR="00577E98" w:rsidRDefault="00577E98" w:rsidP="0079484C">
            <w:pPr>
              <w:widowControl w:val="0"/>
              <w:jc w:val="both"/>
              <w:rPr>
                <w:sz w:val="16"/>
                <w:szCs w:val="16"/>
              </w:rPr>
            </w:pPr>
          </w:p>
        </w:tc>
        <w:tc>
          <w:tcPr>
            <w:tcW w:w="324" w:type="dxa"/>
            <w:tcBorders>
              <w:top w:val="nil"/>
              <w:left w:val="nil"/>
              <w:bottom w:val="nil"/>
              <w:right w:val="nil"/>
            </w:tcBorders>
          </w:tcPr>
          <w:p w:rsidR="00B40902" w:rsidRDefault="00B40902" w:rsidP="004E2EFD">
            <w:pPr>
              <w:widowControl w:val="0"/>
              <w:jc w:val="both"/>
              <w:rPr>
                <w:sz w:val="16"/>
              </w:rPr>
            </w:pPr>
          </w:p>
        </w:tc>
        <w:tc>
          <w:tcPr>
            <w:tcW w:w="5242" w:type="dxa"/>
            <w:tcBorders>
              <w:top w:val="nil"/>
              <w:left w:val="nil"/>
              <w:bottom w:val="nil"/>
              <w:right w:val="nil"/>
            </w:tcBorders>
          </w:tcPr>
          <w:p w:rsidR="00B40902" w:rsidRDefault="00B40902" w:rsidP="004E2EFD">
            <w:pPr>
              <w:widowControl w:val="0"/>
              <w:jc w:val="both"/>
              <w:rPr>
                <w:sz w:val="16"/>
              </w:rPr>
            </w:pPr>
            <w:r>
              <w:rPr>
                <w:sz w:val="16"/>
              </w:rPr>
              <w:t>Η</w:t>
            </w:r>
            <w:r w:rsidRPr="00B40902">
              <w:rPr>
                <w:sz w:val="16"/>
              </w:rPr>
              <w:t xml:space="preserve"> οντότητα </w:t>
            </w:r>
            <w:r>
              <w:rPr>
                <w:sz w:val="16"/>
              </w:rPr>
              <w:t xml:space="preserve">ανήκει στην κατηγορία </w:t>
            </w:r>
            <w:r w:rsidR="00F123DA">
              <w:rPr>
                <w:sz w:val="16"/>
              </w:rPr>
              <w:t>Μ</w:t>
            </w:r>
            <w:r w:rsidR="00523B5D">
              <w:rPr>
                <w:sz w:val="16"/>
              </w:rPr>
              <w:t>ικρές οντότητές</w:t>
            </w:r>
            <w:r w:rsidR="0079484C">
              <w:rPr>
                <w:sz w:val="16"/>
              </w:rPr>
              <w:t xml:space="preserve"> (</w:t>
            </w:r>
            <w:r w:rsidR="0079484C" w:rsidRPr="0079484C">
              <w:rPr>
                <w:sz w:val="16"/>
              </w:rPr>
              <w:t>Άρθρο 2</w:t>
            </w:r>
            <w:r w:rsidR="0079484C">
              <w:rPr>
                <w:sz w:val="16"/>
              </w:rPr>
              <w:t xml:space="preserve"> </w:t>
            </w:r>
            <w:r w:rsidR="0079484C" w:rsidRPr="0079484C">
              <w:rPr>
                <w:sz w:val="16"/>
              </w:rPr>
              <w:t>§ 4)</w:t>
            </w:r>
            <w:r w:rsidR="0079484C">
              <w:rPr>
                <w:sz w:val="16"/>
              </w:rPr>
              <w:t xml:space="preserve"> </w:t>
            </w:r>
            <w:r>
              <w:rPr>
                <w:sz w:val="16"/>
              </w:rPr>
              <w:t xml:space="preserve"> </w:t>
            </w:r>
          </w:p>
          <w:p w:rsidR="00B40902" w:rsidRDefault="00B40902" w:rsidP="004E2EFD">
            <w:pPr>
              <w:widowControl w:val="0"/>
              <w:jc w:val="both"/>
              <w:rPr>
                <w:sz w:val="16"/>
              </w:rPr>
            </w:pPr>
          </w:p>
          <w:p w:rsidR="00B40902" w:rsidRDefault="00B40902" w:rsidP="004E2EFD">
            <w:pPr>
              <w:widowControl w:val="0"/>
              <w:jc w:val="both"/>
              <w:rPr>
                <w:sz w:val="16"/>
              </w:rPr>
            </w:pPr>
          </w:p>
        </w:tc>
      </w:tr>
      <w:tr w:rsidR="0079484C" w:rsidTr="004E2EFD">
        <w:tc>
          <w:tcPr>
            <w:tcW w:w="4782" w:type="dxa"/>
            <w:tcBorders>
              <w:top w:val="nil"/>
              <w:left w:val="nil"/>
              <w:bottom w:val="nil"/>
              <w:right w:val="nil"/>
            </w:tcBorders>
          </w:tcPr>
          <w:p w:rsidR="0079484C" w:rsidRDefault="0079484C" w:rsidP="0079484C">
            <w:pPr>
              <w:widowControl w:val="0"/>
              <w:jc w:val="both"/>
              <w:rPr>
                <w:sz w:val="16"/>
              </w:rPr>
            </w:pPr>
            <w:r>
              <w:rPr>
                <w:b/>
                <w:sz w:val="16"/>
              </w:rPr>
              <w:t>Άρθρο 29 § 3θ:</w:t>
            </w:r>
            <w:r>
              <w:rPr>
                <w:sz w:val="16"/>
              </w:rPr>
              <w:t xml:space="preserve">  </w:t>
            </w:r>
            <w:r w:rsidRPr="0079484C">
              <w:rPr>
                <w:sz w:val="16"/>
              </w:rPr>
              <w:t>Δήλωση ότι οι χρηματοοικονομικές καταστάσεις έχουν καταρτιστεί σε πλήρη συμφωνία με τον παρόντα νόμο.</w:t>
            </w:r>
          </w:p>
          <w:p w:rsidR="00577E98" w:rsidRDefault="00577E98" w:rsidP="0079484C">
            <w:pPr>
              <w:widowControl w:val="0"/>
              <w:jc w:val="both"/>
              <w:rPr>
                <w:sz w:val="16"/>
                <w:szCs w:val="16"/>
              </w:rPr>
            </w:pPr>
          </w:p>
        </w:tc>
        <w:tc>
          <w:tcPr>
            <w:tcW w:w="324" w:type="dxa"/>
            <w:tcBorders>
              <w:top w:val="nil"/>
              <w:left w:val="nil"/>
              <w:bottom w:val="nil"/>
              <w:right w:val="nil"/>
            </w:tcBorders>
          </w:tcPr>
          <w:p w:rsidR="0079484C" w:rsidRDefault="0079484C" w:rsidP="004E2EFD">
            <w:pPr>
              <w:widowControl w:val="0"/>
              <w:jc w:val="both"/>
              <w:rPr>
                <w:sz w:val="16"/>
              </w:rPr>
            </w:pPr>
          </w:p>
        </w:tc>
        <w:tc>
          <w:tcPr>
            <w:tcW w:w="5242" w:type="dxa"/>
            <w:tcBorders>
              <w:top w:val="nil"/>
              <w:left w:val="nil"/>
              <w:bottom w:val="nil"/>
              <w:right w:val="nil"/>
            </w:tcBorders>
          </w:tcPr>
          <w:p w:rsidR="0079484C" w:rsidRDefault="0079484C" w:rsidP="004E2EFD">
            <w:pPr>
              <w:widowControl w:val="0"/>
              <w:jc w:val="both"/>
              <w:rPr>
                <w:sz w:val="16"/>
              </w:rPr>
            </w:pPr>
            <w:r>
              <w:rPr>
                <w:sz w:val="16"/>
              </w:rPr>
              <w:t>Ο</w:t>
            </w:r>
            <w:r w:rsidRPr="0079484C">
              <w:rPr>
                <w:sz w:val="16"/>
              </w:rPr>
              <w:t>ι χρηματοοικονομικές καταστάσεις έχουν καταρτιστεί σε πλήρη συμφωνία με τον παρόντα νόμο.</w:t>
            </w:r>
          </w:p>
        </w:tc>
      </w:tr>
      <w:tr w:rsidR="009D7021" w:rsidTr="004E2EFD">
        <w:tc>
          <w:tcPr>
            <w:tcW w:w="4782" w:type="dxa"/>
            <w:tcBorders>
              <w:top w:val="nil"/>
              <w:left w:val="nil"/>
              <w:bottom w:val="nil"/>
              <w:right w:val="nil"/>
            </w:tcBorders>
          </w:tcPr>
          <w:p w:rsidR="009D7021" w:rsidRDefault="009D7021" w:rsidP="009D7021">
            <w:pPr>
              <w:widowControl w:val="0"/>
              <w:jc w:val="both"/>
              <w:rPr>
                <w:sz w:val="16"/>
              </w:rPr>
            </w:pPr>
            <w:r>
              <w:rPr>
                <w:b/>
                <w:sz w:val="16"/>
              </w:rPr>
              <w:t xml:space="preserve"> Άρθρο 29 § 4:</w:t>
            </w:r>
            <w:r>
              <w:rPr>
                <w:sz w:val="16"/>
              </w:rPr>
              <w:t xml:space="preserve"> Π</w:t>
            </w:r>
            <w:r w:rsidRPr="009D7021">
              <w:rPr>
                <w:sz w:val="16"/>
              </w:rPr>
              <w:t>αράγοντες που θέτουν σε κίνδυνο την προοπτική της οντότητας ως συνεχιζόμενη δραστηριότητα, γνωστοποιείται η φύση αυτών των παραγόντων, καθώς και τα μέτρα που έχουν ληφθεί για την αντιμετώπισή τους.</w:t>
            </w:r>
          </w:p>
          <w:p w:rsidR="0079484C" w:rsidRDefault="0079484C" w:rsidP="009D7021">
            <w:pPr>
              <w:widowControl w:val="0"/>
              <w:jc w:val="both"/>
              <w:rPr>
                <w:sz w:val="16"/>
                <w:szCs w:val="16"/>
              </w:rPr>
            </w:pPr>
          </w:p>
        </w:tc>
        <w:tc>
          <w:tcPr>
            <w:tcW w:w="324" w:type="dxa"/>
            <w:tcBorders>
              <w:top w:val="nil"/>
              <w:left w:val="nil"/>
              <w:bottom w:val="nil"/>
              <w:right w:val="nil"/>
            </w:tcBorders>
          </w:tcPr>
          <w:p w:rsidR="009D7021" w:rsidRDefault="009D7021" w:rsidP="004E2EFD">
            <w:pPr>
              <w:widowControl w:val="0"/>
              <w:jc w:val="both"/>
              <w:rPr>
                <w:sz w:val="16"/>
              </w:rPr>
            </w:pPr>
          </w:p>
        </w:tc>
        <w:tc>
          <w:tcPr>
            <w:tcW w:w="5242" w:type="dxa"/>
            <w:tcBorders>
              <w:top w:val="nil"/>
              <w:left w:val="nil"/>
              <w:bottom w:val="nil"/>
              <w:right w:val="nil"/>
            </w:tcBorders>
          </w:tcPr>
          <w:p w:rsidR="009D7021" w:rsidRDefault="001B40A0" w:rsidP="004E2EFD">
            <w:pPr>
              <w:widowControl w:val="0"/>
              <w:jc w:val="both"/>
              <w:rPr>
                <w:sz w:val="16"/>
              </w:rPr>
            </w:pPr>
            <w:r>
              <w:rPr>
                <w:sz w:val="16"/>
              </w:rPr>
              <w:t>Δεν υπάρχουν τέτοιοι παράγοντες</w:t>
            </w:r>
            <w:r>
              <w:t xml:space="preserve"> </w:t>
            </w:r>
            <w:r w:rsidRPr="001B40A0">
              <w:rPr>
                <w:sz w:val="16"/>
              </w:rPr>
              <w:t>που</w:t>
            </w:r>
            <w:r>
              <w:rPr>
                <w:sz w:val="16"/>
              </w:rPr>
              <w:t xml:space="preserve"> να</w:t>
            </w:r>
            <w:r w:rsidRPr="001B40A0">
              <w:rPr>
                <w:sz w:val="16"/>
              </w:rPr>
              <w:t xml:space="preserve"> θέτουν σε κίνδυνο την προοπτική της οντότητας ως συνεχιζόμενη δραστηριότητα</w:t>
            </w:r>
            <w:r>
              <w:rPr>
                <w:sz w:val="16"/>
              </w:rPr>
              <w:t>.</w:t>
            </w:r>
          </w:p>
        </w:tc>
      </w:tr>
      <w:tr w:rsidR="009D7021" w:rsidTr="004E2EFD">
        <w:tc>
          <w:tcPr>
            <w:tcW w:w="4782" w:type="dxa"/>
            <w:tcBorders>
              <w:top w:val="nil"/>
              <w:left w:val="nil"/>
              <w:bottom w:val="nil"/>
              <w:right w:val="nil"/>
            </w:tcBorders>
          </w:tcPr>
          <w:p w:rsidR="002942AA" w:rsidRDefault="002942AA" w:rsidP="004E2EFD">
            <w:pPr>
              <w:widowControl w:val="0"/>
              <w:jc w:val="both"/>
              <w:rPr>
                <w:sz w:val="16"/>
              </w:rPr>
            </w:pPr>
            <w:r>
              <w:rPr>
                <w:b/>
                <w:sz w:val="16"/>
              </w:rPr>
              <w:t>Άρθρο 29 § 5:</w:t>
            </w:r>
            <w:r>
              <w:rPr>
                <w:sz w:val="16"/>
              </w:rPr>
              <w:t xml:space="preserve"> </w:t>
            </w:r>
            <w:r w:rsidRPr="002942AA">
              <w:rPr>
                <w:sz w:val="16"/>
              </w:rPr>
              <w:t>Συνοπτική αναφορά των λογιστικών πολιτικών που ακολουθεί η οντότητα για τα επιμέρους στοιχεία των χρηματοοικονομικών της καταστάσεων. Σε περίπτωση αλλαγών λογιστικών πολιτικών, αλλαγών λογιστικών εκτιμήσεων ή διόρθωσης λαθών, γίνεται αναφορά στο γεγονός και γνωστοποιούνται οι σχετικές επιπτώσεις στα κονδύλια των χρηματοοικονομικών καταστάσεων.</w:t>
            </w:r>
          </w:p>
          <w:p w:rsidR="002942AA" w:rsidRPr="002942AA" w:rsidRDefault="002942AA" w:rsidP="004E2EFD">
            <w:pPr>
              <w:widowControl w:val="0"/>
              <w:jc w:val="both"/>
              <w:rPr>
                <w:sz w:val="16"/>
                <w:szCs w:val="16"/>
              </w:rPr>
            </w:pPr>
          </w:p>
        </w:tc>
        <w:tc>
          <w:tcPr>
            <w:tcW w:w="324" w:type="dxa"/>
            <w:tcBorders>
              <w:top w:val="nil"/>
              <w:left w:val="nil"/>
              <w:bottom w:val="nil"/>
              <w:right w:val="nil"/>
            </w:tcBorders>
          </w:tcPr>
          <w:p w:rsidR="009D7021" w:rsidRDefault="009D7021" w:rsidP="004E2EFD">
            <w:pPr>
              <w:widowControl w:val="0"/>
              <w:jc w:val="both"/>
              <w:rPr>
                <w:sz w:val="16"/>
              </w:rPr>
            </w:pPr>
          </w:p>
        </w:tc>
        <w:tc>
          <w:tcPr>
            <w:tcW w:w="5242" w:type="dxa"/>
            <w:tcBorders>
              <w:top w:val="nil"/>
              <w:left w:val="nil"/>
              <w:bottom w:val="nil"/>
              <w:right w:val="nil"/>
            </w:tcBorders>
          </w:tcPr>
          <w:p w:rsidR="009D7021" w:rsidRDefault="00AE41D3" w:rsidP="004E2EFD">
            <w:pPr>
              <w:widowControl w:val="0"/>
              <w:jc w:val="both"/>
              <w:rPr>
                <w:sz w:val="16"/>
              </w:rPr>
            </w:pPr>
            <w:r w:rsidRPr="00AE41D3">
              <w:rPr>
                <w:sz w:val="16"/>
              </w:rPr>
              <w:t>Τα πάγια περιουσιακά στοιχεία της Εταιρείας είναι αποτιμημένα σε τιμές κτήσεως και οι αποσβέσεις έχουν υπολογισθεί με έμμεσο τρόπο σύμφωνα με τους συντελεστές που προβλέπονται από τις διατάξεις του  Ν. 4172/2013 (άρθρο 24)</w:t>
            </w:r>
          </w:p>
        </w:tc>
      </w:tr>
      <w:tr w:rsidR="009D7021" w:rsidTr="004E2EFD">
        <w:tc>
          <w:tcPr>
            <w:tcW w:w="4782" w:type="dxa"/>
            <w:tcBorders>
              <w:top w:val="nil"/>
              <w:left w:val="nil"/>
              <w:bottom w:val="nil"/>
              <w:right w:val="nil"/>
            </w:tcBorders>
          </w:tcPr>
          <w:p w:rsidR="009D7021" w:rsidRDefault="002942AA" w:rsidP="002942AA">
            <w:pPr>
              <w:widowControl w:val="0"/>
              <w:ind w:right="34"/>
              <w:jc w:val="both"/>
              <w:rPr>
                <w:sz w:val="16"/>
                <w:szCs w:val="24"/>
              </w:rPr>
            </w:pPr>
            <w:r w:rsidRPr="002942AA">
              <w:rPr>
                <w:b/>
                <w:sz w:val="16"/>
              </w:rPr>
              <w:t xml:space="preserve">Άρθρο 29 § </w:t>
            </w:r>
            <w:r>
              <w:rPr>
                <w:b/>
                <w:sz w:val="16"/>
              </w:rPr>
              <w:t>6</w:t>
            </w:r>
            <w:r w:rsidRPr="002942AA">
              <w:rPr>
                <w:b/>
                <w:sz w:val="16"/>
              </w:rPr>
              <w:t>:</w:t>
            </w:r>
            <w:r w:rsidR="009D7021">
              <w:rPr>
                <w:sz w:val="16"/>
              </w:rPr>
              <w:t xml:space="preserve"> </w:t>
            </w:r>
            <w:r>
              <w:rPr>
                <w:sz w:val="16"/>
                <w:szCs w:val="24"/>
              </w:rPr>
              <w:t>Παρέκκλιση</w:t>
            </w:r>
            <w:r w:rsidRPr="002942AA">
              <w:rPr>
                <w:sz w:val="16"/>
                <w:szCs w:val="24"/>
              </w:rPr>
              <w:t xml:space="preserve"> από την εφαρμογή μιας διάταξης του παρόντος νόμου για </w:t>
            </w:r>
            <w:r>
              <w:rPr>
                <w:sz w:val="16"/>
                <w:szCs w:val="24"/>
              </w:rPr>
              <w:t>την</w:t>
            </w:r>
            <w:r w:rsidRPr="002942AA">
              <w:rPr>
                <w:sz w:val="16"/>
                <w:szCs w:val="24"/>
              </w:rPr>
              <w:t xml:space="preserve"> εκπλήρωσ</w:t>
            </w:r>
            <w:r>
              <w:rPr>
                <w:sz w:val="16"/>
                <w:szCs w:val="24"/>
              </w:rPr>
              <w:t>η</w:t>
            </w:r>
            <w:r w:rsidRPr="002942AA">
              <w:rPr>
                <w:sz w:val="16"/>
                <w:szCs w:val="24"/>
              </w:rPr>
              <w:t xml:space="preserve"> τη</w:t>
            </w:r>
            <w:r>
              <w:rPr>
                <w:sz w:val="16"/>
                <w:szCs w:val="24"/>
              </w:rPr>
              <w:t>ς</w:t>
            </w:r>
            <w:r w:rsidRPr="002942AA">
              <w:rPr>
                <w:sz w:val="16"/>
                <w:szCs w:val="24"/>
              </w:rPr>
              <w:t xml:space="preserve"> υποχρέωση</w:t>
            </w:r>
            <w:r>
              <w:rPr>
                <w:sz w:val="16"/>
                <w:szCs w:val="24"/>
              </w:rPr>
              <w:t>ς</w:t>
            </w:r>
            <w:r w:rsidRPr="002942AA">
              <w:rPr>
                <w:sz w:val="16"/>
                <w:szCs w:val="24"/>
              </w:rPr>
              <w:t xml:space="preserve"> της παραγράφου 2 του άρθρου 16 περί εύλογης παρουσίασης, η παρέκκλιση αυτή γνωστοποιείται και δικαιολογείται επαρκώς. Οι επιπτώσεις της παρέκκλισης στα περιουσιακά στοιχεία, στις υποχρεώσεις, στην καθαρή θέση και στα αποτελέσματα, παρατίθενται πλήρως στο προσάρτημα.</w:t>
            </w:r>
          </w:p>
          <w:p w:rsidR="00577E98" w:rsidRDefault="00577E98" w:rsidP="002942AA">
            <w:pPr>
              <w:widowControl w:val="0"/>
              <w:ind w:right="34"/>
              <w:jc w:val="both"/>
              <w:rPr>
                <w:b/>
                <w:sz w:val="16"/>
                <w:szCs w:val="16"/>
              </w:rPr>
            </w:pPr>
          </w:p>
        </w:tc>
        <w:tc>
          <w:tcPr>
            <w:tcW w:w="324" w:type="dxa"/>
            <w:tcBorders>
              <w:top w:val="nil"/>
              <w:left w:val="nil"/>
              <w:bottom w:val="nil"/>
              <w:right w:val="nil"/>
            </w:tcBorders>
          </w:tcPr>
          <w:p w:rsidR="009D7021" w:rsidRDefault="009D7021" w:rsidP="004E2EFD">
            <w:pPr>
              <w:widowControl w:val="0"/>
              <w:jc w:val="both"/>
              <w:rPr>
                <w:sz w:val="16"/>
              </w:rPr>
            </w:pPr>
          </w:p>
        </w:tc>
        <w:tc>
          <w:tcPr>
            <w:tcW w:w="5242" w:type="dxa"/>
            <w:tcBorders>
              <w:top w:val="nil"/>
              <w:left w:val="nil"/>
              <w:bottom w:val="nil"/>
              <w:right w:val="nil"/>
            </w:tcBorders>
          </w:tcPr>
          <w:p w:rsidR="009D7021" w:rsidRDefault="00AE41D3" w:rsidP="004E2EFD">
            <w:pPr>
              <w:widowControl w:val="0"/>
              <w:jc w:val="both"/>
              <w:rPr>
                <w:sz w:val="16"/>
              </w:rPr>
            </w:pPr>
            <w:r>
              <w:rPr>
                <w:sz w:val="16"/>
              </w:rPr>
              <w:t xml:space="preserve">Δεν υπήρξε καμία </w:t>
            </w:r>
            <w:r w:rsidR="002309A2">
              <w:rPr>
                <w:sz w:val="16"/>
              </w:rPr>
              <w:t>παρέκκλιση.</w:t>
            </w:r>
          </w:p>
        </w:tc>
      </w:tr>
      <w:tr w:rsidR="002942AA" w:rsidTr="00C60654">
        <w:tc>
          <w:tcPr>
            <w:tcW w:w="4782" w:type="dxa"/>
            <w:tcBorders>
              <w:top w:val="nil"/>
              <w:left w:val="nil"/>
              <w:bottom w:val="nil"/>
              <w:right w:val="nil"/>
            </w:tcBorders>
          </w:tcPr>
          <w:p w:rsidR="002942AA" w:rsidRDefault="002942AA" w:rsidP="002942AA">
            <w:pPr>
              <w:widowControl w:val="0"/>
              <w:ind w:right="34"/>
              <w:jc w:val="both"/>
              <w:rPr>
                <w:sz w:val="16"/>
              </w:rPr>
            </w:pPr>
            <w:r w:rsidRPr="002942AA">
              <w:rPr>
                <w:b/>
                <w:sz w:val="16"/>
              </w:rPr>
              <w:t xml:space="preserve">Άρθρο 29 § </w:t>
            </w:r>
            <w:r>
              <w:rPr>
                <w:b/>
                <w:sz w:val="16"/>
              </w:rPr>
              <w:t>7</w:t>
            </w:r>
            <w:r w:rsidRPr="002942AA">
              <w:rPr>
                <w:b/>
                <w:sz w:val="16"/>
              </w:rPr>
              <w:t>:</w:t>
            </w:r>
            <w:r>
              <w:rPr>
                <w:sz w:val="16"/>
              </w:rPr>
              <w:t xml:space="preserve"> </w:t>
            </w:r>
            <w:r w:rsidR="0079484C" w:rsidRPr="0079484C">
              <w:rPr>
                <w:sz w:val="16"/>
              </w:rPr>
              <w:t>Όταν ένα περιουσιακό στοιχείο ή μια υποχρέωση σχετίζεται με περισσότερα από ένα κονδύλια του ισολογισμού, γνωστοποιείται η σχέση του στοιχείου αυτού με τα σχετιζόμενα κονδύλια των χρηματοοικονομικών καταστάσεων.</w:t>
            </w:r>
          </w:p>
          <w:p w:rsidR="0079484C" w:rsidRDefault="0079484C" w:rsidP="002942AA">
            <w:pPr>
              <w:widowControl w:val="0"/>
              <w:ind w:right="34"/>
              <w:jc w:val="both"/>
              <w:rPr>
                <w:b/>
                <w:sz w:val="16"/>
                <w:szCs w:val="16"/>
              </w:rPr>
            </w:pPr>
          </w:p>
        </w:tc>
        <w:tc>
          <w:tcPr>
            <w:tcW w:w="324" w:type="dxa"/>
            <w:tcBorders>
              <w:top w:val="nil"/>
              <w:left w:val="nil"/>
              <w:bottom w:val="nil"/>
              <w:right w:val="nil"/>
            </w:tcBorders>
          </w:tcPr>
          <w:p w:rsidR="002942AA" w:rsidRDefault="002942AA" w:rsidP="004E2EFD">
            <w:pPr>
              <w:widowControl w:val="0"/>
              <w:jc w:val="both"/>
              <w:rPr>
                <w:sz w:val="16"/>
              </w:rPr>
            </w:pPr>
          </w:p>
        </w:tc>
        <w:tc>
          <w:tcPr>
            <w:tcW w:w="5242" w:type="dxa"/>
            <w:tcBorders>
              <w:top w:val="nil"/>
              <w:left w:val="nil"/>
              <w:bottom w:val="nil"/>
              <w:right w:val="nil"/>
            </w:tcBorders>
            <w:shd w:val="clear" w:color="auto" w:fill="auto"/>
          </w:tcPr>
          <w:p w:rsidR="002942AA" w:rsidRPr="00C60654" w:rsidRDefault="002942AA" w:rsidP="004E2EFD">
            <w:pPr>
              <w:widowControl w:val="0"/>
              <w:jc w:val="both"/>
              <w:rPr>
                <w:sz w:val="16"/>
              </w:rPr>
            </w:pPr>
          </w:p>
          <w:p w:rsidR="002942AA" w:rsidRPr="00C60654" w:rsidRDefault="002309A2" w:rsidP="004E2EFD">
            <w:pPr>
              <w:widowControl w:val="0"/>
              <w:jc w:val="both"/>
              <w:rPr>
                <w:sz w:val="16"/>
              </w:rPr>
            </w:pPr>
            <w:r w:rsidRPr="00C60654">
              <w:rPr>
                <w:sz w:val="16"/>
              </w:rPr>
              <w:t>Δεν υφίσταται τέτοια περίπτωση.</w:t>
            </w:r>
          </w:p>
        </w:tc>
      </w:tr>
      <w:tr w:rsidR="002942AA" w:rsidTr="00C60654">
        <w:tc>
          <w:tcPr>
            <w:tcW w:w="4782" w:type="dxa"/>
            <w:tcBorders>
              <w:top w:val="nil"/>
              <w:left w:val="nil"/>
              <w:bottom w:val="nil"/>
              <w:right w:val="nil"/>
            </w:tcBorders>
          </w:tcPr>
          <w:p w:rsidR="0079484C" w:rsidRPr="0079484C" w:rsidRDefault="002942AA" w:rsidP="0079484C">
            <w:pPr>
              <w:widowControl w:val="0"/>
              <w:ind w:right="34"/>
              <w:jc w:val="both"/>
              <w:rPr>
                <w:sz w:val="16"/>
              </w:rPr>
            </w:pPr>
            <w:r w:rsidRPr="002942AA">
              <w:rPr>
                <w:b/>
                <w:sz w:val="16"/>
              </w:rPr>
              <w:t xml:space="preserve">Άρθρο 29 § </w:t>
            </w:r>
            <w:r>
              <w:rPr>
                <w:b/>
                <w:sz w:val="16"/>
              </w:rPr>
              <w:t>8</w:t>
            </w:r>
            <w:r w:rsidRPr="002942AA">
              <w:rPr>
                <w:b/>
                <w:sz w:val="16"/>
              </w:rPr>
              <w:t>:</w:t>
            </w:r>
            <w:r>
              <w:rPr>
                <w:sz w:val="16"/>
              </w:rPr>
              <w:t xml:space="preserve"> </w:t>
            </w:r>
            <w:r w:rsidR="0079484C" w:rsidRPr="0079484C">
              <w:rPr>
                <w:sz w:val="16"/>
              </w:rPr>
              <w:t>Πίνακα</w:t>
            </w:r>
            <w:r w:rsidR="0079484C">
              <w:rPr>
                <w:sz w:val="16"/>
              </w:rPr>
              <w:t>ς</w:t>
            </w:r>
            <w:r w:rsidR="0079484C" w:rsidRPr="0079484C">
              <w:rPr>
                <w:sz w:val="16"/>
              </w:rPr>
              <w:t xml:space="preserve"> που παρουσιάζει για κάθε κονδύλι ενσώματων και άυλων πάγιων περιουσιακών στοιχείων:</w:t>
            </w:r>
          </w:p>
          <w:p w:rsidR="0079484C" w:rsidRPr="0079484C" w:rsidRDefault="0079484C" w:rsidP="0079484C">
            <w:pPr>
              <w:widowControl w:val="0"/>
              <w:ind w:right="34"/>
              <w:jc w:val="both"/>
              <w:rPr>
                <w:sz w:val="16"/>
              </w:rPr>
            </w:pPr>
          </w:p>
          <w:p w:rsidR="0079484C" w:rsidRPr="0079484C" w:rsidRDefault="0079484C" w:rsidP="0079484C">
            <w:pPr>
              <w:widowControl w:val="0"/>
              <w:ind w:right="34"/>
              <w:jc w:val="both"/>
              <w:rPr>
                <w:sz w:val="16"/>
              </w:rPr>
            </w:pPr>
            <w:r w:rsidRPr="0079484C">
              <w:rPr>
                <w:sz w:val="16"/>
              </w:rPr>
              <w:t>α) Το κόστος κτήσης ή το κόστος παραγωγής, ή την εύλογη αξία (του άρθρου 24) σε περίπτωση που έχει εφαρμοστεί επιμέτρηση στην εύλογη αξία, στην αρχή και στο τέλος της περιόδου για κάθε κονδύλι.</w:t>
            </w:r>
          </w:p>
          <w:p w:rsidR="0079484C" w:rsidRPr="0079484C" w:rsidRDefault="0079484C" w:rsidP="0079484C">
            <w:pPr>
              <w:widowControl w:val="0"/>
              <w:ind w:right="34"/>
              <w:jc w:val="both"/>
              <w:rPr>
                <w:sz w:val="16"/>
              </w:rPr>
            </w:pPr>
          </w:p>
          <w:p w:rsidR="0079484C" w:rsidRPr="0079484C" w:rsidRDefault="0079484C" w:rsidP="0079484C">
            <w:pPr>
              <w:widowControl w:val="0"/>
              <w:ind w:right="34"/>
              <w:jc w:val="both"/>
              <w:rPr>
                <w:sz w:val="16"/>
              </w:rPr>
            </w:pPr>
            <w:r w:rsidRPr="0079484C">
              <w:rPr>
                <w:sz w:val="16"/>
              </w:rPr>
              <w:t>β) Τις προσθήκες, τις μειώσεις και τις μεταφορές μεταξύ των κονδυλίων των παγίων κατά τη διάρκεια της περιόδου.</w:t>
            </w:r>
          </w:p>
          <w:p w:rsidR="0079484C" w:rsidRPr="0079484C" w:rsidRDefault="0079484C" w:rsidP="0079484C">
            <w:pPr>
              <w:widowControl w:val="0"/>
              <w:ind w:right="34"/>
              <w:jc w:val="both"/>
              <w:rPr>
                <w:sz w:val="16"/>
              </w:rPr>
            </w:pPr>
          </w:p>
          <w:p w:rsidR="0079484C" w:rsidRPr="0079484C" w:rsidRDefault="0079484C" w:rsidP="0079484C">
            <w:pPr>
              <w:widowControl w:val="0"/>
              <w:ind w:right="34"/>
              <w:jc w:val="both"/>
              <w:rPr>
                <w:sz w:val="16"/>
              </w:rPr>
            </w:pPr>
            <w:r w:rsidRPr="0079484C">
              <w:rPr>
                <w:sz w:val="16"/>
              </w:rPr>
              <w:t>γ) Τις αποσβέσεις και απομειώσεις αξίας που αφορούν την περίοδο.</w:t>
            </w:r>
          </w:p>
          <w:p w:rsidR="0079484C" w:rsidRPr="0079484C" w:rsidRDefault="0079484C" w:rsidP="0079484C">
            <w:pPr>
              <w:widowControl w:val="0"/>
              <w:ind w:right="34"/>
              <w:jc w:val="both"/>
              <w:rPr>
                <w:sz w:val="16"/>
              </w:rPr>
            </w:pPr>
          </w:p>
          <w:p w:rsidR="0079484C" w:rsidRPr="0079484C" w:rsidRDefault="0079484C" w:rsidP="0079484C">
            <w:pPr>
              <w:widowControl w:val="0"/>
              <w:ind w:right="34"/>
              <w:jc w:val="both"/>
              <w:rPr>
                <w:sz w:val="16"/>
              </w:rPr>
            </w:pPr>
            <w:r w:rsidRPr="0079484C">
              <w:rPr>
                <w:sz w:val="16"/>
              </w:rPr>
              <w:t>δ) Τις σωρευμένες αποσβέσεις και απομειώσεις στην αρχή και στο τέλος της περιόδου.</w:t>
            </w:r>
          </w:p>
          <w:p w:rsidR="0079484C" w:rsidRPr="0079484C" w:rsidRDefault="0079484C" w:rsidP="0079484C">
            <w:pPr>
              <w:widowControl w:val="0"/>
              <w:ind w:right="34"/>
              <w:jc w:val="both"/>
              <w:rPr>
                <w:sz w:val="16"/>
              </w:rPr>
            </w:pPr>
          </w:p>
          <w:p w:rsidR="0079484C" w:rsidRPr="0079484C" w:rsidRDefault="0079484C" w:rsidP="0079484C">
            <w:pPr>
              <w:widowControl w:val="0"/>
              <w:ind w:right="34"/>
              <w:jc w:val="both"/>
              <w:rPr>
                <w:sz w:val="16"/>
              </w:rPr>
            </w:pPr>
            <w:r w:rsidRPr="0079484C">
              <w:rPr>
                <w:sz w:val="16"/>
              </w:rPr>
              <w:t xml:space="preserve">ε) Τις λοιπές μεταβολές των σωρευμένων αποσβέσεων και </w:t>
            </w:r>
            <w:proofErr w:type="spellStart"/>
            <w:r w:rsidRPr="0079484C">
              <w:rPr>
                <w:sz w:val="16"/>
              </w:rPr>
              <w:t>απομειώσεων</w:t>
            </w:r>
            <w:proofErr w:type="spellEnd"/>
            <w:r w:rsidRPr="0079484C">
              <w:rPr>
                <w:sz w:val="16"/>
              </w:rPr>
              <w:t xml:space="preserve"> κατά την διάρκεια της περιόδου.</w:t>
            </w:r>
          </w:p>
          <w:p w:rsidR="0079484C" w:rsidRPr="0079484C" w:rsidRDefault="0079484C" w:rsidP="0079484C">
            <w:pPr>
              <w:widowControl w:val="0"/>
              <w:ind w:right="34"/>
              <w:jc w:val="both"/>
              <w:rPr>
                <w:sz w:val="16"/>
              </w:rPr>
            </w:pPr>
          </w:p>
          <w:p w:rsidR="002942AA" w:rsidRPr="00101607" w:rsidRDefault="0079484C" w:rsidP="0079484C">
            <w:pPr>
              <w:widowControl w:val="0"/>
              <w:ind w:right="34"/>
              <w:jc w:val="both"/>
              <w:rPr>
                <w:sz w:val="16"/>
              </w:rPr>
            </w:pPr>
            <w:r w:rsidRPr="0079484C">
              <w:rPr>
                <w:sz w:val="16"/>
              </w:rPr>
              <w:lastRenderedPageBreak/>
              <w:t>στ) Το ποσό με το οποίο προσαυξήθηκε η αξία κτήσης πάγιων περιουσιακών στοιχείων λόγω κεφαλαιοποίησης τόκων στην περίοδο, σύμφωνα με την παράγραφο 2(δ) του άρθρου 18.</w:t>
            </w:r>
          </w:p>
          <w:p w:rsidR="00642D2B" w:rsidRPr="00101607" w:rsidRDefault="00642D2B" w:rsidP="0079484C">
            <w:pPr>
              <w:widowControl w:val="0"/>
              <w:ind w:right="34"/>
              <w:jc w:val="both"/>
              <w:rPr>
                <w:b/>
                <w:sz w:val="16"/>
                <w:szCs w:val="16"/>
              </w:rPr>
            </w:pPr>
          </w:p>
        </w:tc>
        <w:tc>
          <w:tcPr>
            <w:tcW w:w="324" w:type="dxa"/>
            <w:tcBorders>
              <w:top w:val="nil"/>
              <w:left w:val="nil"/>
              <w:bottom w:val="nil"/>
              <w:right w:val="nil"/>
            </w:tcBorders>
          </w:tcPr>
          <w:p w:rsidR="002942AA" w:rsidRDefault="002942AA" w:rsidP="004E2EFD">
            <w:pPr>
              <w:widowControl w:val="0"/>
              <w:jc w:val="both"/>
              <w:rPr>
                <w:sz w:val="16"/>
              </w:rPr>
            </w:pPr>
          </w:p>
        </w:tc>
        <w:tc>
          <w:tcPr>
            <w:tcW w:w="5242" w:type="dxa"/>
            <w:tcBorders>
              <w:top w:val="nil"/>
              <w:left w:val="nil"/>
              <w:bottom w:val="nil"/>
              <w:right w:val="nil"/>
            </w:tcBorders>
            <w:shd w:val="clear" w:color="auto" w:fill="auto"/>
          </w:tcPr>
          <w:p w:rsidR="002942AA" w:rsidRPr="00C60654" w:rsidRDefault="001B40A0" w:rsidP="004E2EFD">
            <w:pPr>
              <w:widowControl w:val="0"/>
              <w:jc w:val="both"/>
              <w:rPr>
                <w:sz w:val="16"/>
              </w:rPr>
            </w:pPr>
            <w:r w:rsidRPr="00C60654">
              <w:rPr>
                <w:sz w:val="16"/>
              </w:rPr>
              <w:t>Παραθέτεται σχετικός πολύστηλος πίνακας, με τις πληροφορίες που απαιτεί η διάταξη.</w:t>
            </w:r>
          </w:p>
        </w:tc>
      </w:tr>
      <w:tr w:rsidR="00443CDE" w:rsidTr="004E2EFD">
        <w:tc>
          <w:tcPr>
            <w:tcW w:w="4782" w:type="dxa"/>
            <w:tcBorders>
              <w:top w:val="nil"/>
              <w:left w:val="nil"/>
              <w:bottom w:val="nil"/>
              <w:right w:val="nil"/>
            </w:tcBorders>
          </w:tcPr>
          <w:p w:rsidR="00443CDE" w:rsidRPr="00443CDE" w:rsidRDefault="00443CDE" w:rsidP="00443CDE">
            <w:pPr>
              <w:widowControl w:val="0"/>
              <w:ind w:right="34"/>
              <w:jc w:val="both"/>
              <w:rPr>
                <w:sz w:val="16"/>
              </w:rPr>
            </w:pPr>
            <w:r w:rsidRPr="002942AA">
              <w:rPr>
                <w:b/>
                <w:sz w:val="16"/>
              </w:rPr>
              <w:lastRenderedPageBreak/>
              <w:t xml:space="preserve">Άρθρο 29 § </w:t>
            </w:r>
            <w:r>
              <w:rPr>
                <w:b/>
                <w:sz w:val="16"/>
              </w:rPr>
              <w:t>10</w:t>
            </w:r>
            <w:r w:rsidRPr="002942AA">
              <w:rPr>
                <w:b/>
                <w:sz w:val="16"/>
              </w:rPr>
              <w:t>:</w:t>
            </w:r>
            <w:r>
              <w:rPr>
                <w:sz w:val="16"/>
              </w:rPr>
              <w:t xml:space="preserve"> </w:t>
            </w:r>
            <w:r w:rsidRPr="00443CDE">
              <w:rPr>
                <w:sz w:val="16"/>
              </w:rPr>
              <w:t>Σε περίπτωση επιμέτρησης στην εύλογη αξία σύμφωνα με το άρθρο 24, παρατίθεται:</w:t>
            </w:r>
          </w:p>
          <w:p w:rsidR="00443CDE" w:rsidRPr="00443CDE" w:rsidRDefault="00443CDE" w:rsidP="00443CDE">
            <w:pPr>
              <w:widowControl w:val="0"/>
              <w:ind w:right="34"/>
              <w:jc w:val="both"/>
              <w:rPr>
                <w:sz w:val="16"/>
              </w:rPr>
            </w:pPr>
          </w:p>
          <w:p w:rsidR="00443CDE" w:rsidRPr="00443CDE" w:rsidRDefault="00443CDE" w:rsidP="00443CDE">
            <w:pPr>
              <w:widowControl w:val="0"/>
              <w:ind w:right="34"/>
              <w:jc w:val="both"/>
              <w:rPr>
                <w:sz w:val="16"/>
              </w:rPr>
            </w:pPr>
            <w:r w:rsidRPr="00443CDE">
              <w:rPr>
                <w:sz w:val="16"/>
              </w:rPr>
              <w:t>α) Σαφής δήλωση ότι έχει γίνει χρήση της δυνατότητας επιμέτρησης στην εύλογη αξία καθώς και τα κονδύλια των χρηματοοικονομικών καταστάσεων που έχουν επιμετρηθεί στην εύλογη αξία.</w:t>
            </w:r>
          </w:p>
          <w:p w:rsidR="00443CDE" w:rsidRPr="00443CDE" w:rsidRDefault="00443CDE" w:rsidP="00443CDE">
            <w:pPr>
              <w:widowControl w:val="0"/>
              <w:ind w:right="34"/>
              <w:jc w:val="both"/>
              <w:rPr>
                <w:sz w:val="16"/>
              </w:rPr>
            </w:pPr>
          </w:p>
          <w:p w:rsidR="00443CDE" w:rsidRPr="00443CDE" w:rsidRDefault="00443CDE" w:rsidP="00443CDE">
            <w:pPr>
              <w:widowControl w:val="0"/>
              <w:ind w:right="34"/>
              <w:jc w:val="both"/>
              <w:rPr>
                <w:sz w:val="16"/>
              </w:rPr>
            </w:pPr>
            <w:r w:rsidRPr="00443CDE">
              <w:rPr>
                <w:sz w:val="16"/>
              </w:rPr>
              <w:t>β) Περιγραφή των σημαντικών υποθέσεων στις οποίες βασίζονται τα υποδείγματα και οι τεχνικές επιμέτρησης.</w:t>
            </w:r>
          </w:p>
          <w:p w:rsidR="00443CDE" w:rsidRPr="00443CDE" w:rsidRDefault="00443CDE" w:rsidP="00443CDE">
            <w:pPr>
              <w:widowControl w:val="0"/>
              <w:ind w:right="34"/>
              <w:jc w:val="both"/>
              <w:rPr>
                <w:sz w:val="16"/>
              </w:rPr>
            </w:pPr>
          </w:p>
          <w:p w:rsidR="00443CDE" w:rsidRPr="00443CDE" w:rsidRDefault="00443CDE" w:rsidP="00443CDE">
            <w:pPr>
              <w:widowControl w:val="0"/>
              <w:ind w:right="34"/>
              <w:jc w:val="both"/>
              <w:rPr>
                <w:sz w:val="16"/>
              </w:rPr>
            </w:pPr>
            <w:r w:rsidRPr="00443CDE">
              <w:rPr>
                <w:sz w:val="16"/>
              </w:rPr>
              <w:t>γ) Ανά κονδύλι στοιχείων του ισολογισμού: η εύλογη αξία, οι μεταβολές της που έχουν αναγνωριστεί στα αποτελέσματα, καθώς και οι μεταβολές αυτής που έχουν αναγνωριστεί απευθείας στην καθαρή θέση (διαφορές εύλογης αξίας).</w:t>
            </w:r>
          </w:p>
          <w:p w:rsidR="00443CDE" w:rsidRPr="00443CDE" w:rsidRDefault="00443CDE" w:rsidP="00443CDE">
            <w:pPr>
              <w:widowControl w:val="0"/>
              <w:ind w:right="34"/>
              <w:jc w:val="both"/>
              <w:rPr>
                <w:sz w:val="16"/>
              </w:rPr>
            </w:pPr>
          </w:p>
          <w:p w:rsidR="00443CDE" w:rsidRPr="00443CDE" w:rsidRDefault="00443CDE" w:rsidP="00443CDE">
            <w:pPr>
              <w:widowControl w:val="0"/>
              <w:ind w:right="34"/>
              <w:jc w:val="both"/>
              <w:rPr>
                <w:sz w:val="16"/>
              </w:rPr>
            </w:pPr>
            <w:r w:rsidRPr="00443CDE">
              <w:rPr>
                <w:sz w:val="16"/>
              </w:rPr>
              <w:t>δ) Πίνακας στον οποίο παρουσιάζεται η κίνηση των διαφορών εύλογης αξίας κατά τη διάρκεια της περιόδου, με ανάλυση σε μικτό ποσό και αναβαλλόμενο φόρο εισοδήματος, όταν αναγνωρίζεται αναβαλλόμενη φορολογία.</w:t>
            </w:r>
          </w:p>
          <w:p w:rsidR="00443CDE" w:rsidRPr="00443CDE" w:rsidRDefault="00443CDE" w:rsidP="00443CDE">
            <w:pPr>
              <w:widowControl w:val="0"/>
              <w:ind w:right="34"/>
              <w:jc w:val="both"/>
              <w:rPr>
                <w:sz w:val="16"/>
              </w:rPr>
            </w:pPr>
          </w:p>
          <w:p w:rsidR="00443CDE" w:rsidRPr="00443CDE" w:rsidRDefault="00443CDE" w:rsidP="00443CDE">
            <w:pPr>
              <w:widowControl w:val="0"/>
              <w:ind w:right="34"/>
              <w:jc w:val="both"/>
              <w:rPr>
                <w:sz w:val="16"/>
              </w:rPr>
            </w:pPr>
            <w:r w:rsidRPr="00443CDE">
              <w:rPr>
                <w:sz w:val="16"/>
              </w:rPr>
              <w:t xml:space="preserve">ε) Για κάθε κατηγορία παράγωγων χρηματοοικονομικών μέσων, πληροφορίες για την έκταση και τη φύση τους, συμπεριλαμβανόμενων των όρων και των συνθηκών που μπορεί να επηρεάσουν το ποσό, το χρόνο και την πιθανότητα μελλοντικών </w:t>
            </w:r>
            <w:proofErr w:type="spellStart"/>
            <w:r w:rsidRPr="00443CDE">
              <w:rPr>
                <w:sz w:val="16"/>
              </w:rPr>
              <w:t>χρηματοοροών</w:t>
            </w:r>
            <w:proofErr w:type="spellEnd"/>
            <w:r w:rsidRPr="00443CDE">
              <w:rPr>
                <w:sz w:val="16"/>
              </w:rPr>
              <w:t>.</w:t>
            </w:r>
          </w:p>
          <w:p w:rsidR="00443CDE" w:rsidRPr="00443CDE" w:rsidRDefault="00443CDE" w:rsidP="00443CDE">
            <w:pPr>
              <w:widowControl w:val="0"/>
              <w:ind w:right="34"/>
              <w:jc w:val="both"/>
              <w:rPr>
                <w:sz w:val="16"/>
              </w:rPr>
            </w:pPr>
          </w:p>
          <w:p w:rsidR="00443CDE" w:rsidRDefault="00443CDE" w:rsidP="00443CDE">
            <w:pPr>
              <w:widowControl w:val="0"/>
              <w:ind w:right="34"/>
              <w:jc w:val="both"/>
              <w:rPr>
                <w:sz w:val="16"/>
              </w:rPr>
            </w:pPr>
            <w:r w:rsidRPr="00443CDE">
              <w:rPr>
                <w:sz w:val="16"/>
              </w:rPr>
              <w:t>στ) Για πάγια στοιχεία, η λογιστική αξία των παγίων αυτών που θα αναγνωρίζονταν στον ισολογισμό, εάν τα εν λόγω στοιχεία δεν είχαν επιμετρηθεί στην εύλογη αξία τους σύμφωνα με το άρθρο 24.</w:t>
            </w:r>
          </w:p>
          <w:p w:rsidR="00C243B0" w:rsidRPr="00101607" w:rsidRDefault="00C243B0" w:rsidP="00443CDE">
            <w:pPr>
              <w:widowControl w:val="0"/>
              <w:ind w:right="34"/>
              <w:jc w:val="both"/>
              <w:rPr>
                <w:b/>
                <w:sz w:val="16"/>
                <w:szCs w:val="16"/>
              </w:rPr>
            </w:pPr>
          </w:p>
        </w:tc>
        <w:tc>
          <w:tcPr>
            <w:tcW w:w="324" w:type="dxa"/>
            <w:tcBorders>
              <w:top w:val="nil"/>
              <w:left w:val="nil"/>
              <w:bottom w:val="nil"/>
              <w:right w:val="nil"/>
            </w:tcBorders>
          </w:tcPr>
          <w:p w:rsidR="00443CDE" w:rsidRDefault="00443CDE" w:rsidP="004E2EFD">
            <w:pPr>
              <w:widowControl w:val="0"/>
              <w:jc w:val="both"/>
              <w:rPr>
                <w:sz w:val="16"/>
              </w:rPr>
            </w:pPr>
          </w:p>
        </w:tc>
        <w:tc>
          <w:tcPr>
            <w:tcW w:w="5242" w:type="dxa"/>
            <w:tcBorders>
              <w:top w:val="nil"/>
              <w:left w:val="nil"/>
              <w:bottom w:val="nil"/>
              <w:right w:val="nil"/>
            </w:tcBorders>
          </w:tcPr>
          <w:p w:rsidR="00443CDE" w:rsidRDefault="00660258" w:rsidP="004E2EFD">
            <w:pPr>
              <w:widowControl w:val="0"/>
              <w:jc w:val="both"/>
              <w:rPr>
                <w:sz w:val="16"/>
              </w:rPr>
            </w:pPr>
            <w:r>
              <w:rPr>
                <w:sz w:val="16"/>
              </w:rPr>
              <w:t xml:space="preserve">Δεν υφίσταται τέτοια περίπτωση </w:t>
            </w:r>
          </w:p>
        </w:tc>
      </w:tr>
      <w:tr w:rsidR="00642D2B" w:rsidTr="00DB7984">
        <w:tc>
          <w:tcPr>
            <w:tcW w:w="4782" w:type="dxa"/>
            <w:tcBorders>
              <w:top w:val="nil"/>
              <w:left w:val="nil"/>
              <w:bottom w:val="nil"/>
              <w:right w:val="nil"/>
            </w:tcBorders>
          </w:tcPr>
          <w:p w:rsidR="00642D2B" w:rsidRPr="00101607" w:rsidRDefault="00642D2B" w:rsidP="00642D2B">
            <w:pPr>
              <w:widowControl w:val="0"/>
              <w:ind w:right="34"/>
              <w:jc w:val="both"/>
              <w:rPr>
                <w:sz w:val="16"/>
              </w:rPr>
            </w:pPr>
            <w:r w:rsidRPr="002942AA">
              <w:rPr>
                <w:b/>
                <w:sz w:val="16"/>
              </w:rPr>
              <w:t xml:space="preserve">Άρθρο 29 § </w:t>
            </w:r>
            <w:r w:rsidRPr="00642D2B">
              <w:rPr>
                <w:b/>
                <w:sz w:val="16"/>
              </w:rPr>
              <w:t>13</w:t>
            </w:r>
            <w:r w:rsidRPr="002942AA">
              <w:rPr>
                <w:b/>
                <w:sz w:val="16"/>
              </w:rPr>
              <w:t>:</w:t>
            </w:r>
            <w:r>
              <w:rPr>
                <w:sz w:val="16"/>
              </w:rPr>
              <w:t xml:space="preserve"> </w:t>
            </w:r>
            <w:r w:rsidRPr="00642D2B">
              <w:rPr>
                <w:sz w:val="16"/>
              </w:rPr>
              <w:t>Το συνολικό χρέος της οντότητας που καλύπτεται με εξασφαλίσεις που παρέχονται από την οντότητα, με ένδειξη της φύσης και της μορφής της εξασφάλισης.</w:t>
            </w:r>
          </w:p>
          <w:p w:rsidR="00642D2B" w:rsidRPr="00101607" w:rsidRDefault="00642D2B" w:rsidP="00642D2B">
            <w:pPr>
              <w:widowControl w:val="0"/>
              <w:ind w:right="34"/>
              <w:jc w:val="both"/>
              <w:rPr>
                <w:b/>
                <w:sz w:val="16"/>
                <w:szCs w:val="16"/>
              </w:rPr>
            </w:pPr>
          </w:p>
        </w:tc>
        <w:tc>
          <w:tcPr>
            <w:tcW w:w="324" w:type="dxa"/>
            <w:tcBorders>
              <w:top w:val="nil"/>
              <w:left w:val="nil"/>
              <w:bottom w:val="nil"/>
              <w:right w:val="nil"/>
            </w:tcBorders>
          </w:tcPr>
          <w:p w:rsidR="00642D2B" w:rsidRDefault="00642D2B" w:rsidP="004E2EFD">
            <w:pPr>
              <w:widowControl w:val="0"/>
              <w:jc w:val="both"/>
              <w:rPr>
                <w:sz w:val="16"/>
              </w:rPr>
            </w:pPr>
          </w:p>
        </w:tc>
        <w:tc>
          <w:tcPr>
            <w:tcW w:w="5242" w:type="dxa"/>
            <w:tcBorders>
              <w:top w:val="nil"/>
              <w:left w:val="nil"/>
              <w:bottom w:val="nil"/>
              <w:right w:val="nil"/>
            </w:tcBorders>
            <w:shd w:val="clear" w:color="auto" w:fill="auto"/>
          </w:tcPr>
          <w:p w:rsidR="00642D2B" w:rsidRPr="00DB7984" w:rsidRDefault="00EB3F02" w:rsidP="00DB7984">
            <w:pPr>
              <w:widowControl w:val="0"/>
              <w:jc w:val="both"/>
              <w:rPr>
                <w:sz w:val="16"/>
              </w:rPr>
            </w:pPr>
            <w:r w:rsidRPr="00DB7984">
              <w:rPr>
                <w:sz w:val="16"/>
              </w:rPr>
              <w:t>Επί τ</w:t>
            </w:r>
            <w:r w:rsidR="00DB7984" w:rsidRPr="00DB7984">
              <w:rPr>
                <w:sz w:val="16"/>
              </w:rPr>
              <w:t>ου</w:t>
            </w:r>
            <w:r w:rsidRPr="00DB7984">
              <w:rPr>
                <w:sz w:val="16"/>
              </w:rPr>
              <w:t xml:space="preserve"> ακινήτ</w:t>
            </w:r>
            <w:r w:rsidR="00DB7984" w:rsidRPr="00DB7984">
              <w:rPr>
                <w:sz w:val="16"/>
              </w:rPr>
              <w:t>ου</w:t>
            </w:r>
            <w:r w:rsidRPr="00DB7984">
              <w:rPr>
                <w:sz w:val="16"/>
              </w:rPr>
              <w:t xml:space="preserve"> της Εταιρείας υπάρχ</w:t>
            </w:r>
            <w:r w:rsidR="00DB7984" w:rsidRPr="00DB7984">
              <w:rPr>
                <w:sz w:val="16"/>
              </w:rPr>
              <w:t>ει</w:t>
            </w:r>
            <w:r w:rsidRPr="00DB7984">
              <w:rPr>
                <w:sz w:val="16"/>
              </w:rPr>
              <w:t xml:space="preserve"> </w:t>
            </w:r>
            <w:r w:rsidR="00DB7984" w:rsidRPr="00DB7984">
              <w:rPr>
                <w:sz w:val="16"/>
              </w:rPr>
              <w:t>προσημείωση</w:t>
            </w:r>
            <w:r w:rsidRPr="00DB7984">
              <w:rPr>
                <w:sz w:val="16"/>
              </w:rPr>
              <w:t xml:space="preserve"> ποσού Ευρώ 1.500.000,00 για εξασφάλιση </w:t>
            </w:r>
            <w:r w:rsidR="00DB7984" w:rsidRPr="00DB7984">
              <w:rPr>
                <w:sz w:val="16"/>
              </w:rPr>
              <w:t>Τραπεζικού</w:t>
            </w:r>
            <w:r w:rsidRPr="00DB7984">
              <w:rPr>
                <w:sz w:val="16"/>
              </w:rPr>
              <w:t xml:space="preserve"> δανεί</w:t>
            </w:r>
            <w:r w:rsidR="00DB7984" w:rsidRPr="00DB7984">
              <w:rPr>
                <w:sz w:val="16"/>
              </w:rPr>
              <w:t>ου</w:t>
            </w:r>
            <w:r w:rsidRPr="00DB7984">
              <w:rPr>
                <w:sz w:val="16"/>
              </w:rPr>
              <w:t>, το ύψος τ</w:t>
            </w:r>
            <w:r w:rsidR="00DB7984" w:rsidRPr="00DB7984">
              <w:rPr>
                <w:sz w:val="16"/>
              </w:rPr>
              <w:t>ου</w:t>
            </w:r>
            <w:r w:rsidRPr="00DB7984">
              <w:rPr>
                <w:sz w:val="16"/>
              </w:rPr>
              <w:t xml:space="preserve"> οποί</w:t>
            </w:r>
            <w:r w:rsidR="00DB7984" w:rsidRPr="00DB7984">
              <w:rPr>
                <w:sz w:val="16"/>
              </w:rPr>
              <w:t xml:space="preserve">ου </w:t>
            </w:r>
            <w:r w:rsidRPr="00DB7984">
              <w:rPr>
                <w:sz w:val="16"/>
              </w:rPr>
              <w:t>στις 31/3/15 ανερχόταν σε  € 365.00,00.</w:t>
            </w:r>
          </w:p>
        </w:tc>
      </w:tr>
      <w:tr w:rsidR="00642D2B" w:rsidTr="00DB7984">
        <w:tc>
          <w:tcPr>
            <w:tcW w:w="4782" w:type="dxa"/>
            <w:tcBorders>
              <w:top w:val="nil"/>
              <w:left w:val="nil"/>
              <w:bottom w:val="nil"/>
              <w:right w:val="nil"/>
            </w:tcBorders>
          </w:tcPr>
          <w:p w:rsidR="00642D2B" w:rsidRPr="00101607" w:rsidRDefault="00642D2B" w:rsidP="00642D2B">
            <w:pPr>
              <w:widowControl w:val="0"/>
              <w:ind w:right="34"/>
              <w:jc w:val="both"/>
              <w:rPr>
                <w:sz w:val="16"/>
              </w:rPr>
            </w:pPr>
            <w:r w:rsidRPr="002942AA">
              <w:rPr>
                <w:b/>
                <w:sz w:val="16"/>
              </w:rPr>
              <w:t xml:space="preserve">Άρθρο 29 § </w:t>
            </w:r>
            <w:r w:rsidRPr="00642D2B">
              <w:rPr>
                <w:b/>
                <w:sz w:val="16"/>
              </w:rPr>
              <w:t>14</w:t>
            </w:r>
            <w:r w:rsidRPr="002942AA">
              <w:rPr>
                <w:b/>
                <w:sz w:val="16"/>
              </w:rPr>
              <w:t>:</w:t>
            </w:r>
            <w:r>
              <w:rPr>
                <w:sz w:val="16"/>
              </w:rPr>
              <w:t xml:space="preserve"> </w:t>
            </w:r>
            <w:r w:rsidRPr="00642D2B">
              <w:rPr>
                <w:sz w:val="16"/>
              </w:rPr>
              <w:t>Τα ποσά των υποχρεώσεων της οντότητας που καθίστανται απαιτητά μετά από πέντε έτη από την ημερομηνία του ισολογισμού.</w:t>
            </w:r>
          </w:p>
          <w:p w:rsidR="00642D2B" w:rsidRPr="00101607" w:rsidRDefault="00642D2B" w:rsidP="00642D2B">
            <w:pPr>
              <w:widowControl w:val="0"/>
              <w:ind w:right="34"/>
              <w:jc w:val="both"/>
              <w:rPr>
                <w:b/>
                <w:sz w:val="16"/>
                <w:szCs w:val="16"/>
              </w:rPr>
            </w:pPr>
          </w:p>
        </w:tc>
        <w:tc>
          <w:tcPr>
            <w:tcW w:w="324" w:type="dxa"/>
            <w:tcBorders>
              <w:top w:val="nil"/>
              <w:left w:val="nil"/>
              <w:bottom w:val="nil"/>
              <w:right w:val="nil"/>
            </w:tcBorders>
          </w:tcPr>
          <w:p w:rsidR="00642D2B" w:rsidRDefault="00642D2B" w:rsidP="004E2EFD">
            <w:pPr>
              <w:widowControl w:val="0"/>
              <w:jc w:val="both"/>
              <w:rPr>
                <w:sz w:val="16"/>
              </w:rPr>
            </w:pPr>
          </w:p>
        </w:tc>
        <w:tc>
          <w:tcPr>
            <w:tcW w:w="5242" w:type="dxa"/>
            <w:tcBorders>
              <w:top w:val="nil"/>
              <w:left w:val="nil"/>
              <w:bottom w:val="nil"/>
              <w:right w:val="nil"/>
            </w:tcBorders>
            <w:shd w:val="clear" w:color="auto" w:fill="auto"/>
          </w:tcPr>
          <w:p w:rsidR="00642D2B" w:rsidRPr="00DB7984" w:rsidRDefault="00C4094F" w:rsidP="00C4094F">
            <w:pPr>
              <w:widowControl w:val="0"/>
              <w:jc w:val="both"/>
              <w:rPr>
                <w:sz w:val="16"/>
              </w:rPr>
            </w:pPr>
            <w:r w:rsidRPr="00DB7984">
              <w:rPr>
                <w:sz w:val="16"/>
              </w:rPr>
              <w:t>Δεν υπάρχουν υποχρεώσεις που να καθίσταται απαιτητές μετά από πέντε έτη από την ημερομηνία του ισολογισμού.</w:t>
            </w:r>
          </w:p>
        </w:tc>
      </w:tr>
      <w:tr w:rsidR="002309A2" w:rsidTr="00DB7984">
        <w:tc>
          <w:tcPr>
            <w:tcW w:w="4782" w:type="dxa"/>
            <w:tcBorders>
              <w:top w:val="nil"/>
              <w:left w:val="nil"/>
              <w:bottom w:val="nil"/>
              <w:right w:val="nil"/>
            </w:tcBorders>
          </w:tcPr>
          <w:p w:rsidR="002309A2" w:rsidRDefault="002309A2" w:rsidP="002309A2">
            <w:pPr>
              <w:widowControl w:val="0"/>
              <w:ind w:right="34"/>
              <w:jc w:val="both"/>
              <w:rPr>
                <w:sz w:val="16"/>
              </w:rPr>
            </w:pPr>
            <w:r w:rsidRPr="002942AA">
              <w:rPr>
                <w:b/>
                <w:sz w:val="16"/>
              </w:rPr>
              <w:t xml:space="preserve">Άρθρο 29 § </w:t>
            </w:r>
            <w:r>
              <w:rPr>
                <w:b/>
                <w:sz w:val="16"/>
              </w:rPr>
              <w:t>16</w:t>
            </w:r>
            <w:r w:rsidRPr="002942AA">
              <w:rPr>
                <w:b/>
                <w:sz w:val="16"/>
              </w:rPr>
              <w:t>:</w:t>
            </w:r>
            <w:r>
              <w:rPr>
                <w:sz w:val="16"/>
              </w:rPr>
              <w:t xml:space="preserve"> </w:t>
            </w:r>
            <w:r w:rsidRPr="00906B6D">
              <w:rPr>
                <w:sz w:val="16"/>
              </w:rPr>
              <w:t>Το συνολικό ποσό των χρηματοοικονομικών δεσμεύσεων, εγγυήσεων ή ενδεχόμενων επιβαρύνσεων (ενδεχόμενα περιουσιακά στοιχεία ή ενδεχόμενες υποχρεώσεις) που δεν εμφανίζονται στον ισολογισμό, με ένδειξη της φύσης και της μορφής των σχετικών εξασφαλίσεων που έχουν παρασχεθεί. Κάθε δέσμευση που αφορά παροχές σε εργαζόμενους μετά την έξοδο από τη υπηρεσία ή συνδεδεμένες ή συγγενείς οντότητες, γνωστοποιείται ξεχωριστά.</w:t>
            </w:r>
          </w:p>
          <w:p w:rsidR="002309A2" w:rsidRPr="00642D2B" w:rsidRDefault="002309A2" w:rsidP="002309A2">
            <w:pPr>
              <w:widowControl w:val="0"/>
              <w:ind w:right="34"/>
              <w:jc w:val="both"/>
              <w:rPr>
                <w:b/>
                <w:sz w:val="16"/>
                <w:szCs w:val="16"/>
              </w:rPr>
            </w:pPr>
          </w:p>
        </w:tc>
        <w:tc>
          <w:tcPr>
            <w:tcW w:w="324" w:type="dxa"/>
            <w:tcBorders>
              <w:top w:val="nil"/>
              <w:left w:val="nil"/>
              <w:bottom w:val="nil"/>
              <w:right w:val="nil"/>
            </w:tcBorders>
          </w:tcPr>
          <w:p w:rsidR="002309A2" w:rsidRDefault="002309A2" w:rsidP="002309A2">
            <w:pPr>
              <w:widowControl w:val="0"/>
              <w:jc w:val="both"/>
              <w:rPr>
                <w:sz w:val="16"/>
              </w:rPr>
            </w:pPr>
          </w:p>
        </w:tc>
        <w:tc>
          <w:tcPr>
            <w:tcW w:w="5242" w:type="dxa"/>
            <w:tcBorders>
              <w:top w:val="nil"/>
              <w:left w:val="nil"/>
              <w:bottom w:val="nil"/>
              <w:right w:val="nil"/>
            </w:tcBorders>
            <w:shd w:val="clear" w:color="auto" w:fill="auto"/>
          </w:tcPr>
          <w:p w:rsidR="00AA7950" w:rsidRPr="00DB7984" w:rsidRDefault="00AA7950" w:rsidP="00EB3F02">
            <w:pPr>
              <w:widowControl w:val="0"/>
              <w:jc w:val="both"/>
              <w:rPr>
                <w:sz w:val="16"/>
              </w:rPr>
            </w:pPr>
          </w:p>
          <w:p w:rsidR="00AA7950" w:rsidRPr="00DB7984" w:rsidRDefault="00DB7984" w:rsidP="00EB3F02">
            <w:pPr>
              <w:widowControl w:val="0"/>
              <w:jc w:val="both"/>
              <w:rPr>
                <w:sz w:val="16"/>
              </w:rPr>
            </w:pPr>
            <w:r w:rsidRPr="00DB7984">
              <w:rPr>
                <w:sz w:val="16"/>
              </w:rPr>
              <w:t>Επί του ακινήτου της Εταιρείας υπάρχει προσημείωση ποσού Ευρώ 1.500.000,00 για εξασφάλιση Τραπεζικού δανείου, το ύψος του οποίου στις 31/3/15 ανερχόταν σε  € 365.00,00.</w:t>
            </w:r>
          </w:p>
          <w:p w:rsidR="00DB7984" w:rsidRPr="00DB7984" w:rsidRDefault="00DB7984" w:rsidP="00EB3F02">
            <w:pPr>
              <w:widowControl w:val="0"/>
              <w:jc w:val="both"/>
              <w:rPr>
                <w:sz w:val="16"/>
              </w:rPr>
            </w:pPr>
          </w:p>
          <w:p w:rsidR="002309A2" w:rsidRPr="00DB7984" w:rsidRDefault="00EB3F02" w:rsidP="00DB7984">
            <w:pPr>
              <w:widowControl w:val="0"/>
              <w:jc w:val="both"/>
              <w:rPr>
                <w:sz w:val="16"/>
              </w:rPr>
            </w:pPr>
            <w:r w:rsidRPr="00DB7984">
              <w:rPr>
                <w:sz w:val="16"/>
              </w:rPr>
              <w:t>Προς εξασφάλιση τ</w:t>
            </w:r>
            <w:r w:rsidR="00DB7984" w:rsidRPr="00DB7984">
              <w:rPr>
                <w:sz w:val="16"/>
              </w:rPr>
              <w:t>ου</w:t>
            </w:r>
            <w:r w:rsidRPr="00DB7984">
              <w:rPr>
                <w:sz w:val="16"/>
              </w:rPr>
              <w:t xml:space="preserve"> </w:t>
            </w:r>
            <w:r w:rsidR="00DB7984" w:rsidRPr="00DB7984">
              <w:rPr>
                <w:sz w:val="16"/>
              </w:rPr>
              <w:t xml:space="preserve">Τραπεζικού δανείου  </w:t>
            </w:r>
            <w:r w:rsidRPr="00DB7984">
              <w:rPr>
                <w:sz w:val="16"/>
              </w:rPr>
              <w:t xml:space="preserve">η εταιρεία έχει εκχωρήσει λόγω ενεχύρου στην τράπεζα τις </w:t>
            </w:r>
            <w:r w:rsidR="00AA7950" w:rsidRPr="00DB7984">
              <w:rPr>
                <w:sz w:val="16"/>
              </w:rPr>
              <w:t xml:space="preserve">απαιτήσεις που απορρέουν από την σύμβαση μισθώσεως για το κτίριο </w:t>
            </w:r>
            <w:proofErr w:type="spellStart"/>
            <w:r w:rsidR="00AA7950" w:rsidRPr="00DB7984">
              <w:rPr>
                <w:sz w:val="16"/>
              </w:rPr>
              <w:t>επι</w:t>
            </w:r>
            <w:proofErr w:type="spellEnd"/>
            <w:r w:rsidR="00AA7950" w:rsidRPr="00DB7984">
              <w:rPr>
                <w:sz w:val="16"/>
              </w:rPr>
              <w:t xml:space="preserve"> της οδού Κ. Παλαιολόγου 87 στο Χαλάνδρι.</w:t>
            </w:r>
          </w:p>
          <w:p w:rsidR="00DB7984" w:rsidRPr="00DB7984" w:rsidRDefault="00DB7984" w:rsidP="00DB7984">
            <w:pPr>
              <w:widowControl w:val="0"/>
              <w:jc w:val="both"/>
              <w:rPr>
                <w:sz w:val="16"/>
              </w:rPr>
            </w:pPr>
          </w:p>
        </w:tc>
      </w:tr>
      <w:tr w:rsidR="002309A2" w:rsidTr="004E2EFD">
        <w:tc>
          <w:tcPr>
            <w:tcW w:w="4782" w:type="dxa"/>
            <w:tcBorders>
              <w:top w:val="nil"/>
              <w:left w:val="nil"/>
              <w:bottom w:val="nil"/>
              <w:right w:val="nil"/>
            </w:tcBorders>
          </w:tcPr>
          <w:p w:rsidR="002309A2" w:rsidRDefault="002309A2" w:rsidP="002309A2">
            <w:pPr>
              <w:widowControl w:val="0"/>
              <w:ind w:right="34"/>
              <w:jc w:val="both"/>
              <w:rPr>
                <w:sz w:val="16"/>
              </w:rPr>
            </w:pPr>
            <w:r w:rsidRPr="002942AA">
              <w:rPr>
                <w:b/>
                <w:sz w:val="16"/>
              </w:rPr>
              <w:t xml:space="preserve">Άρθρο 29 § </w:t>
            </w:r>
            <w:r>
              <w:rPr>
                <w:b/>
                <w:sz w:val="16"/>
              </w:rPr>
              <w:t>17</w:t>
            </w:r>
            <w:r w:rsidRPr="002942AA">
              <w:rPr>
                <w:b/>
                <w:sz w:val="16"/>
              </w:rPr>
              <w:t>:</w:t>
            </w:r>
            <w:r>
              <w:rPr>
                <w:sz w:val="16"/>
              </w:rPr>
              <w:t xml:space="preserve"> </w:t>
            </w:r>
            <w:r w:rsidRPr="00906B6D">
              <w:rPr>
                <w:sz w:val="16"/>
              </w:rPr>
              <w:t>Το ποσό και τη φύση των επιμέρους στοιχείων των εσόδων ή των εξόδων που είναι ιδιαίτερου ύψους ή ιδιαίτερης συχνότητας ή σημασίας.</w:t>
            </w:r>
          </w:p>
          <w:p w:rsidR="002309A2" w:rsidRPr="00642D2B" w:rsidRDefault="002309A2" w:rsidP="002309A2">
            <w:pPr>
              <w:widowControl w:val="0"/>
              <w:ind w:right="34"/>
              <w:jc w:val="both"/>
              <w:rPr>
                <w:b/>
                <w:sz w:val="16"/>
                <w:szCs w:val="16"/>
              </w:rPr>
            </w:pPr>
          </w:p>
        </w:tc>
        <w:tc>
          <w:tcPr>
            <w:tcW w:w="324" w:type="dxa"/>
            <w:tcBorders>
              <w:top w:val="nil"/>
              <w:left w:val="nil"/>
              <w:bottom w:val="nil"/>
              <w:right w:val="nil"/>
            </w:tcBorders>
          </w:tcPr>
          <w:p w:rsidR="002309A2" w:rsidRDefault="002309A2" w:rsidP="002309A2">
            <w:pPr>
              <w:widowControl w:val="0"/>
              <w:jc w:val="both"/>
              <w:rPr>
                <w:sz w:val="16"/>
              </w:rPr>
            </w:pPr>
          </w:p>
        </w:tc>
        <w:tc>
          <w:tcPr>
            <w:tcW w:w="5242" w:type="dxa"/>
            <w:tcBorders>
              <w:top w:val="nil"/>
              <w:left w:val="nil"/>
              <w:bottom w:val="nil"/>
              <w:right w:val="nil"/>
            </w:tcBorders>
          </w:tcPr>
          <w:p w:rsidR="002309A2" w:rsidRDefault="002309A2" w:rsidP="002309A2">
            <w:pPr>
              <w:widowControl w:val="0"/>
              <w:jc w:val="both"/>
              <w:rPr>
                <w:sz w:val="16"/>
              </w:rPr>
            </w:pPr>
            <w:r>
              <w:rPr>
                <w:sz w:val="16"/>
              </w:rPr>
              <w:t>Τα έσοδα της εταιρεία για την περίοδο 1/1/2015-31/3/2015 αφορούν αποκλειστικά έσοδα από εκμετάλλευση Χώρου στάθμευσης και ενοίκια κτιρίων.</w:t>
            </w:r>
          </w:p>
        </w:tc>
      </w:tr>
      <w:tr w:rsidR="002309A2" w:rsidTr="004E2EFD">
        <w:tc>
          <w:tcPr>
            <w:tcW w:w="4782" w:type="dxa"/>
            <w:tcBorders>
              <w:top w:val="nil"/>
              <w:left w:val="nil"/>
              <w:bottom w:val="nil"/>
              <w:right w:val="nil"/>
            </w:tcBorders>
          </w:tcPr>
          <w:p w:rsidR="002309A2" w:rsidRDefault="002309A2" w:rsidP="002309A2">
            <w:pPr>
              <w:widowControl w:val="0"/>
              <w:ind w:right="34"/>
              <w:jc w:val="both"/>
              <w:rPr>
                <w:sz w:val="16"/>
              </w:rPr>
            </w:pPr>
            <w:r w:rsidRPr="002942AA">
              <w:rPr>
                <w:b/>
                <w:sz w:val="16"/>
              </w:rPr>
              <w:t xml:space="preserve">Άρθρο 29 § </w:t>
            </w:r>
            <w:r>
              <w:rPr>
                <w:b/>
                <w:sz w:val="16"/>
              </w:rPr>
              <w:t>18</w:t>
            </w:r>
            <w:r w:rsidRPr="002942AA">
              <w:rPr>
                <w:b/>
                <w:sz w:val="16"/>
              </w:rPr>
              <w:t>:</w:t>
            </w:r>
            <w:r>
              <w:rPr>
                <w:sz w:val="16"/>
              </w:rPr>
              <w:t xml:space="preserve"> </w:t>
            </w:r>
            <w:r w:rsidRPr="00906B6D">
              <w:rPr>
                <w:sz w:val="16"/>
              </w:rPr>
              <w:t>Το ποσό τόκων της περιόδου με το οποίο αυξήθηκε το κόστος απόκτησης αγαθών και υπηρεσιών σύμφωνα με το άρθρο 20.</w:t>
            </w:r>
          </w:p>
          <w:p w:rsidR="002309A2" w:rsidRPr="00642D2B" w:rsidRDefault="002309A2" w:rsidP="002309A2">
            <w:pPr>
              <w:widowControl w:val="0"/>
              <w:ind w:right="34"/>
              <w:jc w:val="both"/>
              <w:rPr>
                <w:b/>
                <w:sz w:val="16"/>
                <w:szCs w:val="16"/>
              </w:rPr>
            </w:pPr>
          </w:p>
        </w:tc>
        <w:tc>
          <w:tcPr>
            <w:tcW w:w="324" w:type="dxa"/>
            <w:tcBorders>
              <w:top w:val="nil"/>
              <w:left w:val="nil"/>
              <w:bottom w:val="nil"/>
              <w:right w:val="nil"/>
            </w:tcBorders>
          </w:tcPr>
          <w:p w:rsidR="002309A2" w:rsidRDefault="002309A2" w:rsidP="002309A2">
            <w:pPr>
              <w:widowControl w:val="0"/>
              <w:jc w:val="both"/>
              <w:rPr>
                <w:sz w:val="16"/>
              </w:rPr>
            </w:pPr>
          </w:p>
        </w:tc>
        <w:tc>
          <w:tcPr>
            <w:tcW w:w="5242" w:type="dxa"/>
            <w:tcBorders>
              <w:top w:val="nil"/>
              <w:left w:val="nil"/>
              <w:bottom w:val="nil"/>
              <w:right w:val="nil"/>
            </w:tcBorders>
          </w:tcPr>
          <w:p w:rsidR="002309A2" w:rsidRDefault="002309A2" w:rsidP="002309A2">
            <w:pPr>
              <w:widowControl w:val="0"/>
              <w:jc w:val="both"/>
              <w:rPr>
                <w:sz w:val="16"/>
              </w:rPr>
            </w:pPr>
            <w:r>
              <w:rPr>
                <w:sz w:val="16"/>
              </w:rPr>
              <w:t>Δεν συντρέχει αυτή η περίπτωση</w:t>
            </w:r>
          </w:p>
        </w:tc>
      </w:tr>
      <w:tr w:rsidR="002309A2" w:rsidTr="004E2EFD">
        <w:tc>
          <w:tcPr>
            <w:tcW w:w="4782" w:type="dxa"/>
            <w:tcBorders>
              <w:top w:val="nil"/>
              <w:left w:val="nil"/>
              <w:bottom w:val="nil"/>
              <w:right w:val="nil"/>
            </w:tcBorders>
          </w:tcPr>
          <w:p w:rsidR="002309A2" w:rsidRPr="00906B6D" w:rsidRDefault="002309A2" w:rsidP="002309A2">
            <w:pPr>
              <w:widowControl w:val="0"/>
              <w:ind w:right="34"/>
              <w:jc w:val="both"/>
              <w:rPr>
                <w:sz w:val="16"/>
              </w:rPr>
            </w:pPr>
            <w:r w:rsidRPr="002942AA">
              <w:rPr>
                <w:b/>
                <w:sz w:val="16"/>
              </w:rPr>
              <w:t xml:space="preserve">Άρθρο 29 § </w:t>
            </w:r>
            <w:r>
              <w:rPr>
                <w:b/>
                <w:sz w:val="16"/>
              </w:rPr>
              <w:t>23</w:t>
            </w:r>
            <w:r w:rsidRPr="002942AA">
              <w:rPr>
                <w:b/>
                <w:sz w:val="16"/>
              </w:rPr>
              <w:t>:</w:t>
            </w:r>
            <w:r>
              <w:rPr>
                <w:sz w:val="16"/>
              </w:rPr>
              <w:t xml:space="preserve"> </w:t>
            </w:r>
            <w:r w:rsidRPr="00906B6D">
              <w:rPr>
                <w:sz w:val="16"/>
              </w:rPr>
              <w:t>Για τους απασχολούμενους στην οντότητα κατά τη διάρκεια περιόδου παρέχονται οι εξής πληροφορίες:</w:t>
            </w:r>
          </w:p>
          <w:p w:rsidR="002309A2" w:rsidRPr="00906B6D" w:rsidRDefault="002309A2" w:rsidP="002309A2">
            <w:pPr>
              <w:widowControl w:val="0"/>
              <w:ind w:right="34"/>
              <w:jc w:val="both"/>
              <w:rPr>
                <w:sz w:val="16"/>
              </w:rPr>
            </w:pPr>
          </w:p>
          <w:p w:rsidR="002309A2" w:rsidRPr="00906B6D" w:rsidRDefault="002309A2" w:rsidP="002309A2">
            <w:pPr>
              <w:widowControl w:val="0"/>
              <w:ind w:right="34"/>
              <w:jc w:val="both"/>
              <w:rPr>
                <w:sz w:val="16"/>
              </w:rPr>
            </w:pPr>
            <w:r w:rsidRPr="00906B6D">
              <w:rPr>
                <w:sz w:val="16"/>
              </w:rPr>
              <w:t>α) Ο μέσος όρος των απασχολούμενων.</w:t>
            </w:r>
          </w:p>
          <w:p w:rsidR="002309A2" w:rsidRPr="00906B6D" w:rsidRDefault="002309A2" w:rsidP="002309A2">
            <w:pPr>
              <w:widowControl w:val="0"/>
              <w:ind w:right="34"/>
              <w:jc w:val="both"/>
              <w:rPr>
                <w:sz w:val="16"/>
              </w:rPr>
            </w:pPr>
          </w:p>
          <w:p w:rsidR="002309A2" w:rsidRPr="00642D2B" w:rsidRDefault="002309A2" w:rsidP="002309A2">
            <w:pPr>
              <w:widowControl w:val="0"/>
              <w:ind w:right="34"/>
              <w:jc w:val="both"/>
              <w:rPr>
                <w:b/>
                <w:sz w:val="16"/>
                <w:szCs w:val="16"/>
              </w:rPr>
            </w:pPr>
          </w:p>
        </w:tc>
        <w:tc>
          <w:tcPr>
            <w:tcW w:w="324" w:type="dxa"/>
            <w:tcBorders>
              <w:top w:val="nil"/>
              <w:left w:val="nil"/>
              <w:bottom w:val="nil"/>
              <w:right w:val="nil"/>
            </w:tcBorders>
          </w:tcPr>
          <w:p w:rsidR="002309A2" w:rsidRDefault="002309A2" w:rsidP="002309A2">
            <w:pPr>
              <w:widowControl w:val="0"/>
              <w:jc w:val="both"/>
              <w:rPr>
                <w:sz w:val="16"/>
              </w:rPr>
            </w:pPr>
          </w:p>
        </w:tc>
        <w:tc>
          <w:tcPr>
            <w:tcW w:w="5242" w:type="dxa"/>
            <w:tcBorders>
              <w:top w:val="nil"/>
              <w:left w:val="nil"/>
              <w:bottom w:val="nil"/>
              <w:right w:val="nil"/>
            </w:tcBorders>
          </w:tcPr>
          <w:p w:rsidR="002309A2" w:rsidRDefault="002309A2" w:rsidP="002309A2">
            <w:pPr>
              <w:widowControl w:val="0"/>
              <w:jc w:val="both"/>
              <w:rPr>
                <w:sz w:val="16"/>
              </w:rPr>
            </w:pPr>
            <w:r>
              <w:rPr>
                <w:sz w:val="16"/>
              </w:rPr>
              <w:t>Η εταιρεία δεν απασχολούσε προσωπικό, κατά το πρώτο τρίμηνο.</w:t>
            </w:r>
          </w:p>
        </w:tc>
      </w:tr>
      <w:tr w:rsidR="002309A2" w:rsidTr="004E2EFD">
        <w:tc>
          <w:tcPr>
            <w:tcW w:w="4782" w:type="dxa"/>
            <w:tcBorders>
              <w:top w:val="nil"/>
              <w:left w:val="nil"/>
              <w:bottom w:val="nil"/>
              <w:right w:val="nil"/>
            </w:tcBorders>
          </w:tcPr>
          <w:p w:rsidR="002309A2" w:rsidRDefault="002309A2" w:rsidP="002309A2">
            <w:pPr>
              <w:widowControl w:val="0"/>
              <w:ind w:right="34"/>
              <w:jc w:val="both"/>
              <w:rPr>
                <w:sz w:val="16"/>
              </w:rPr>
            </w:pPr>
            <w:r w:rsidRPr="002942AA">
              <w:rPr>
                <w:b/>
                <w:sz w:val="16"/>
              </w:rPr>
              <w:t xml:space="preserve">Άρθρο 29 § </w:t>
            </w:r>
            <w:r>
              <w:rPr>
                <w:b/>
                <w:sz w:val="16"/>
              </w:rPr>
              <w:t>25</w:t>
            </w:r>
            <w:r w:rsidRPr="002942AA">
              <w:rPr>
                <w:b/>
                <w:sz w:val="16"/>
              </w:rPr>
              <w:t>:</w:t>
            </w:r>
            <w:r>
              <w:rPr>
                <w:sz w:val="16"/>
              </w:rPr>
              <w:t xml:space="preserve"> </w:t>
            </w:r>
            <w:r w:rsidRPr="00906B6D">
              <w:rPr>
                <w:sz w:val="16"/>
              </w:rPr>
              <w:t>Τα ποσά προκαταβολών και πιστώσεων που χορηγήθηκαν στα μέλη διοικητικών, διαχειριστικών και εποπτικών συμβουλίων, με μνεία του επιτοκίου, των όρων χορήγησης και των ποσών που επιστράφηκαν, διαγράφηκαν ή δεν εισπράχθηκαν λόγω αποποίησης, καθώς και τις δεσμεύσεις που αναλήφθηκαν για λογαριασμό τους, με οποιαδήποτε εγγύηση. Τα στοιχεία αυτά γνωστοποιούνται αθροιστικά για κάθε κατηγορία των προσώπων αυτών.</w:t>
            </w:r>
          </w:p>
          <w:p w:rsidR="002309A2" w:rsidRPr="00642D2B" w:rsidRDefault="002309A2" w:rsidP="002309A2">
            <w:pPr>
              <w:widowControl w:val="0"/>
              <w:ind w:right="34"/>
              <w:jc w:val="both"/>
              <w:rPr>
                <w:b/>
                <w:sz w:val="16"/>
                <w:szCs w:val="16"/>
              </w:rPr>
            </w:pPr>
          </w:p>
        </w:tc>
        <w:tc>
          <w:tcPr>
            <w:tcW w:w="324" w:type="dxa"/>
            <w:tcBorders>
              <w:top w:val="nil"/>
              <w:left w:val="nil"/>
              <w:bottom w:val="nil"/>
              <w:right w:val="nil"/>
            </w:tcBorders>
          </w:tcPr>
          <w:p w:rsidR="002309A2" w:rsidRDefault="002309A2" w:rsidP="002309A2">
            <w:pPr>
              <w:widowControl w:val="0"/>
              <w:jc w:val="both"/>
              <w:rPr>
                <w:sz w:val="16"/>
              </w:rPr>
            </w:pPr>
          </w:p>
        </w:tc>
        <w:tc>
          <w:tcPr>
            <w:tcW w:w="5242" w:type="dxa"/>
            <w:tcBorders>
              <w:top w:val="nil"/>
              <w:left w:val="nil"/>
              <w:bottom w:val="nil"/>
              <w:right w:val="nil"/>
            </w:tcBorders>
          </w:tcPr>
          <w:p w:rsidR="002309A2" w:rsidRDefault="002309A2" w:rsidP="002309A2">
            <w:pPr>
              <w:widowControl w:val="0"/>
              <w:jc w:val="both"/>
              <w:rPr>
                <w:sz w:val="16"/>
              </w:rPr>
            </w:pPr>
            <w:r w:rsidRPr="001B40A0">
              <w:rPr>
                <w:sz w:val="16"/>
              </w:rPr>
              <w:t>Δεν υπάρχουν ποσά προκαταβολών και πιστώσεων που χορηγήθηκαν στα μέλη διοικητικού συμβουλίου.</w:t>
            </w:r>
          </w:p>
        </w:tc>
      </w:tr>
    </w:tbl>
    <w:p w:rsidR="00437CB0" w:rsidRDefault="00437CB0"/>
    <w:p w:rsidR="00BC4A09" w:rsidRDefault="00BC4A09"/>
    <w:tbl>
      <w:tblPr>
        <w:tblW w:w="10206" w:type="dxa"/>
        <w:tblInd w:w="108" w:type="dxa"/>
        <w:tblLook w:val="04A0" w:firstRow="1" w:lastRow="0" w:firstColumn="1" w:lastColumn="0" w:noHBand="0" w:noVBand="1"/>
      </w:tblPr>
      <w:tblGrid>
        <w:gridCol w:w="4253"/>
        <w:gridCol w:w="3118"/>
        <w:gridCol w:w="2835"/>
      </w:tblGrid>
      <w:tr w:rsidR="00C23335" w:rsidRPr="00C23335" w:rsidTr="008E19F7">
        <w:trPr>
          <w:trHeight w:val="225"/>
        </w:trPr>
        <w:tc>
          <w:tcPr>
            <w:tcW w:w="10206" w:type="dxa"/>
            <w:gridSpan w:val="3"/>
            <w:tcBorders>
              <w:top w:val="nil"/>
              <w:left w:val="nil"/>
              <w:right w:val="nil"/>
            </w:tcBorders>
            <w:shd w:val="clear" w:color="auto" w:fill="auto"/>
            <w:noWrap/>
            <w:vAlign w:val="bottom"/>
            <w:hideMark/>
          </w:tcPr>
          <w:p w:rsidR="00C23335" w:rsidRPr="00C23335" w:rsidRDefault="00C23335" w:rsidP="00C23335">
            <w:pPr>
              <w:jc w:val="center"/>
              <w:rPr>
                <w:color w:val="000000"/>
                <w:sz w:val="16"/>
                <w:szCs w:val="16"/>
              </w:rPr>
            </w:pPr>
            <w:r w:rsidRPr="00C23335">
              <w:rPr>
                <w:color w:val="000000"/>
                <w:sz w:val="16"/>
                <w:szCs w:val="16"/>
              </w:rPr>
              <w:t>Χαλάνδρι,  6 Απριλίου 2015</w:t>
            </w:r>
          </w:p>
        </w:tc>
      </w:tr>
      <w:tr w:rsidR="00C23335" w:rsidRPr="00C23335" w:rsidTr="008E19F7">
        <w:trPr>
          <w:trHeight w:val="225"/>
        </w:trPr>
        <w:tc>
          <w:tcPr>
            <w:tcW w:w="4253" w:type="dxa"/>
            <w:tcBorders>
              <w:top w:val="nil"/>
              <w:left w:val="nil"/>
              <w:bottom w:val="nil"/>
            </w:tcBorders>
            <w:shd w:val="clear" w:color="auto" w:fill="auto"/>
            <w:noWrap/>
            <w:vAlign w:val="bottom"/>
            <w:hideMark/>
          </w:tcPr>
          <w:p w:rsidR="00C23335" w:rsidRPr="00C23335" w:rsidRDefault="00C23335" w:rsidP="00C23335">
            <w:pPr>
              <w:jc w:val="center"/>
              <w:rPr>
                <w:sz w:val="16"/>
                <w:szCs w:val="16"/>
              </w:rPr>
            </w:pPr>
            <w:r w:rsidRPr="00C23335">
              <w:rPr>
                <w:sz w:val="16"/>
                <w:szCs w:val="16"/>
              </w:rPr>
              <w:t xml:space="preserve">Η ΠΡΟΕΔΡΟΣ ΤΟΥ Δ.Σ. </w:t>
            </w:r>
          </w:p>
        </w:tc>
        <w:tc>
          <w:tcPr>
            <w:tcW w:w="3118" w:type="dxa"/>
            <w:tcBorders>
              <w:top w:val="nil"/>
              <w:bottom w:val="nil"/>
            </w:tcBorders>
            <w:shd w:val="clear" w:color="auto" w:fill="auto"/>
            <w:noWrap/>
            <w:vAlign w:val="bottom"/>
            <w:hideMark/>
          </w:tcPr>
          <w:p w:rsidR="00C23335" w:rsidRPr="00C23335" w:rsidRDefault="00C23335" w:rsidP="00C23335">
            <w:pPr>
              <w:rPr>
                <w:color w:val="000000"/>
                <w:sz w:val="16"/>
                <w:szCs w:val="16"/>
              </w:rPr>
            </w:pPr>
            <w:r w:rsidRPr="00C23335">
              <w:rPr>
                <w:color w:val="000000"/>
                <w:sz w:val="16"/>
                <w:szCs w:val="16"/>
              </w:rPr>
              <w:t>ΑΝΤΙΠΡΟΕΔΡΟΣ Δ.Σ.</w:t>
            </w:r>
          </w:p>
        </w:tc>
        <w:tc>
          <w:tcPr>
            <w:tcW w:w="2835" w:type="dxa"/>
            <w:tcBorders>
              <w:top w:val="nil"/>
              <w:bottom w:val="nil"/>
              <w:right w:val="nil"/>
            </w:tcBorders>
            <w:shd w:val="clear" w:color="auto" w:fill="auto"/>
            <w:noWrap/>
            <w:vAlign w:val="bottom"/>
            <w:hideMark/>
          </w:tcPr>
          <w:p w:rsidR="00C23335" w:rsidRPr="00C23335" w:rsidRDefault="00C23335" w:rsidP="00C23335">
            <w:pPr>
              <w:jc w:val="center"/>
              <w:rPr>
                <w:color w:val="000000"/>
                <w:sz w:val="16"/>
                <w:szCs w:val="16"/>
              </w:rPr>
            </w:pPr>
            <w:r w:rsidRPr="00C23335">
              <w:rPr>
                <w:color w:val="000000"/>
                <w:sz w:val="16"/>
                <w:szCs w:val="16"/>
              </w:rPr>
              <w:t>O ΛΟΓΙΣΤHΣ</w:t>
            </w:r>
          </w:p>
        </w:tc>
      </w:tr>
      <w:tr w:rsidR="00C23335" w:rsidRPr="00C23335" w:rsidTr="008E19F7">
        <w:trPr>
          <w:trHeight w:val="225"/>
        </w:trPr>
        <w:tc>
          <w:tcPr>
            <w:tcW w:w="4253" w:type="dxa"/>
            <w:tcBorders>
              <w:top w:val="nil"/>
              <w:left w:val="nil"/>
              <w:bottom w:val="nil"/>
            </w:tcBorders>
            <w:shd w:val="clear" w:color="auto" w:fill="auto"/>
            <w:noWrap/>
            <w:vAlign w:val="bottom"/>
            <w:hideMark/>
          </w:tcPr>
          <w:p w:rsidR="00C23335" w:rsidRPr="00C23335" w:rsidRDefault="00C23335" w:rsidP="00C23335">
            <w:pPr>
              <w:jc w:val="center"/>
              <w:rPr>
                <w:sz w:val="16"/>
                <w:szCs w:val="16"/>
              </w:rPr>
            </w:pPr>
            <w:r w:rsidRPr="00C23335">
              <w:rPr>
                <w:sz w:val="16"/>
                <w:szCs w:val="16"/>
              </w:rPr>
              <w:t>ΚΑΙ Δ/ΝΟΥΣΑ ΣΥΜΒΟΥΛΟΣ</w:t>
            </w:r>
          </w:p>
        </w:tc>
        <w:tc>
          <w:tcPr>
            <w:tcW w:w="3118" w:type="dxa"/>
            <w:tcBorders>
              <w:top w:val="nil"/>
              <w:bottom w:val="nil"/>
            </w:tcBorders>
            <w:shd w:val="clear" w:color="auto" w:fill="auto"/>
            <w:noWrap/>
            <w:vAlign w:val="bottom"/>
            <w:hideMark/>
          </w:tcPr>
          <w:p w:rsidR="00C23335" w:rsidRPr="00C23335" w:rsidRDefault="00C23335" w:rsidP="00C23335">
            <w:pPr>
              <w:rPr>
                <w:color w:val="000000"/>
                <w:sz w:val="16"/>
                <w:szCs w:val="16"/>
              </w:rPr>
            </w:pPr>
          </w:p>
        </w:tc>
        <w:tc>
          <w:tcPr>
            <w:tcW w:w="2835" w:type="dxa"/>
            <w:tcBorders>
              <w:top w:val="nil"/>
              <w:bottom w:val="nil"/>
              <w:right w:val="nil"/>
            </w:tcBorders>
            <w:shd w:val="clear" w:color="auto" w:fill="auto"/>
            <w:noWrap/>
            <w:vAlign w:val="bottom"/>
            <w:hideMark/>
          </w:tcPr>
          <w:p w:rsidR="00C23335" w:rsidRPr="00C23335" w:rsidRDefault="00C23335" w:rsidP="00C23335">
            <w:pPr>
              <w:jc w:val="center"/>
              <w:rPr>
                <w:color w:val="000000"/>
                <w:sz w:val="16"/>
                <w:szCs w:val="16"/>
              </w:rPr>
            </w:pPr>
          </w:p>
        </w:tc>
      </w:tr>
      <w:tr w:rsidR="00C23335" w:rsidRPr="00C23335" w:rsidTr="008E19F7">
        <w:trPr>
          <w:trHeight w:val="225"/>
        </w:trPr>
        <w:tc>
          <w:tcPr>
            <w:tcW w:w="4253" w:type="dxa"/>
            <w:tcBorders>
              <w:top w:val="nil"/>
              <w:left w:val="nil"/>
              <w:bottom w:val="nil"/>
            </w:tcBorders>
            <w:shd w:val="clear" w:color="auto" w:fill="auto"/>
            <w:noWrap/>
            <w:vAlign w:val="bottom"/>
            <w:hideMark/>
          </w:tcPr>
          <w:p w:rsidR="00C23335" w:rsidRPr="00C23335" w:rsidRDefault="00C23335" w:rsidP="00C23335">
            <w:pPr>
              <w:jc w:val="center"/>
              <w:rPr>
                <w:sz w:val="16"/>
                <w:szCs w:val="16"/>
              </w:rPr>
            </w:pPr>
          </w:p>
        </w:tc>
        <w:tc>
          <w:tcPr>
            <w:tcW w:w="3118" w:type="dxa"/>
            <w:tcBorders>
              <w:top w:val="nil"/>
              <w:bottom w:val="nil"/>
            </w:tcBorders>
            <w:shd w:val="clear" w:color="auto" w:fill="auto"/>
            <w:noWrap/>
            <w:vAlign w:val="bottom"/>
            <w:hideMark/>
          </w:tcPr>
          <w:p w:rsidR="00C23335" w:rsidRPr="00C23335" w:rsidRDefault="00C23335" w:rsidP="00C23335">
            <w:pPr>
              <w:rPr>
                <w:color w:val="000000"/>
                <w:sz w:val="16"/>
                <w:szCs w:val="16"/>
              </w:rPr>
            </w:pPr>
          </w:p>
        </w:tc>
        <w:tc>
          <w:tcPr>
            <w:tcW w:w="2835" w:type="dxa"/>
            <w:tcBorders>
              <w:top w:val="nil"/>
              <w:bottom w:val="nil"/>
              <w:right w:val="nil"/>
            </w:tcBorders>
            <w:shd w:val="clear" w:color="auto" w:fill="auto"/>
            <w:noWrap/>
            <w:vAlign w:val="bottom"/>
            <w:hideMark/>
          </w:tcPr>
          <w:p w:rsidR="00C23335" w:rsidRPr="00C23335" w:rsidRDefault="00C23335" w:rsidP="00C23335">
            <w:pPr>
              <w:rPr>
                <w:color w:val="000000"/>
                <w:sz w:val="16"/>
                <w:szCs w:val="16"/>
              </w:rPr>
            </w:pPr>
          </w:p>
        </w:tc>
      </w:tr>
      <w:tr w:rsidR="00C23335" w:rsidRPr="00C23335" w:rsidTr="008E19F7">
        <w:trPr>
          <w:trHeight w:val="225"/>
        </w:trPr>
        <w:tc>
          <w:tcPr>
            <w:tcW w:w="4253" w:type="dxa"/>
            <w:tcBorders>
              <w:top w:val="nil"/>
              <w:left w:val="nil"/>
              <w:bottom w:val="nil"/>
            </w:tcBorders>
            <w:shd w:val="clear" w:color="auto" w:fill="auto"/>
            <w:noWrap/>
            <w:vAlign w:val="bottom"/>
            <w:hideMark/>
          </w:tcPr>
          <w:p w:rsidR="00C23335" w:rsidRPr="00C23335" w:rsidRDefault="00C23335" w:rsidP="00C23335">
            <w:pPr>
              <w:jc w:val="center"/>
              <w:rPr>
                <w:color w:val="000000"/>
                <w:sz w:val="16"/>
                <w:szCs w:val="16"/>
              </w:rPr>
            </w:pPr>
            <w:r w:rsidRPr="00C23335">
              <w:rPr>
                <w:color w:val="000000"/>
                <w:sz w:val="16"/>
                <w:szCs w:val="16"/>
              </w:rPr>
              <w:t xml:space="preserve">ΟΛΥΜΠΙΑ ΚΑΡΑΓΙΑΝΝΗ </w:t>
            </w:r>
          </w:p>
        </w:tc>
        <w:tc>
          <w:tcPr>
            <w:tcW w:w="3118" w:type="dxa"/>
            <w:tcBorders>
              <w:top w:val="nil"/>
              <w:bottom w:val="nil"/>
            </w:tcBorders>
            <w:shd w:val="clear" w:color="auto" w:fill="auto"/>
            <w:noWrap/>
            <w:vAlign w:val="bottom"/>
            <w:hideMark/>
          </w:tcPr>
          <w:p w:rsidR="00C23335" w:rsidRPr="00C23335" w:rsidRDefault="00C23335" w:rsidP="00C23335">
            <w:pPr>
              <w:rPr>
                <w:sz w:val="16"/>
                <w:szCs w:val="16"/>
              </w:rPr>
            </w:pPr>
            <w:r w:rsidRPr="00C23335">
              <w:rPr>
                <w:sz w:val="16"/>
                <w:szCs w:val="16"/>
              </w:rPr>
              <w:t xml:space="preserve">ΕΛ. ΚΑΡΑΓΙΑΝΝΗΣ         </w:t>
            </w:r>
          </w:p>
        </w:tc>
        <w:tc>
          <w:tcPr>
            <w:tcW w:w="2835" w:type="dxa"/>
            <w:tcBorders>
              <w:top w:val="nil"/>
              <w:bottom w:val="nil"/>
              <w:right w:val="nil"/>
            </w:tcBorders>
            <w:shd w:val="clear" w:color="auto" w:fill="auto"/>
            <w:noWrap/>
            <w:vAlign w:val="bottom"/>
            <w:hideMark/>
          </w:tcPr>
          <w:p w:rsidR="00C23335" w:rsidRPr="00C23335" w:rsidRDefault="00C23335" w:rsidP="00C23335">
            <w:pPr>
              <w:jc w:val="center"/>
              <w:rPr>
                <w:color w:val="000000"/>
                <w:sz w:val="16"/>
                <w:szCs w:val="16"/>
              </w:rPr>
            </w:pPr>
            <w:r w:rsidRPr="00C23335">
              <w:rPr>
                <w:color w:val="000000"/>
                <w:sz w:val="16"/>
                <w:szCs w:val="16"/>
              </w:rPr>
              <w:t>ΔΑΛΙΑΝΗΣ ΓΕΩΡΓΙΟΣ</w:t>
            </w:r>
          </w:p>
        </w:tc>
      </w:tr>
      <w:tr w:rsidR="00C23335" w:rsidRPr="00C23335" w:rsidTr="008E19F7">
        <w:trPr>
          <w:trHeight w:val="225"/>
        </w:trPr>
        <w:tc>
          <w:tcPr>
            <w:tcW w:w="4253" w:type="dxa"/>
            <w:tcBorders>
              <w:top w:val="nil"/>
              <w:left w:val="nil"/>
              <w:bottom w:val="nil"/>
            </w:tcBorders>
            <w:shd w:val="clear" w:color="auto" w:fill="auto"/>
            <w:noWrap/>
            <w:vAlign w:val="bottom"/>
            <w:hideMark/>
          </w:tcPr>
          <w:p w:rsidR="00C23335" w:rsidRPr="00C23335" w:rsidRDefault="00C23335" w:rsidP="00C23335">
            <w:pPr>
              <w:jc w:val="center"/>
              <w:rPr>
                <w:color w:val="000000"/>
                <w:sz w:val="16"/>
                <w:szCs w:val="16"/>
              </w:rPr>
            </w:pPr>
            <w:r w:rsidRPr="00C23335">
              <w:rPr>
                <w:color w:val="000000"/>
                <w:sz w:val="16"/>
                <w:szCs w:val="16"/>
              </w:rPr>
              <w:t xml:space="preserve">Α.Δ.Τ. Χ 578686 </w:t>
            </w:r>
          </w:p>
        </w:tc>
        <w:tc>
          <w:tcPr>
            <w:tcW w:w="3118" w:type="dxa"/>
            <w:tcBorders>
              <w:top w:val="nil"/>
              <w:bottom w:val="nil"/>
            </w:tcBorders>
            <w:shd w:val="clear" w:color="auto" w:fill="auto"/>
            <w:noWrap/>
            <w:vAlign w:val="bottom"/>
            <w:hideMark/>
          </w:tcPr>
          <w:p w:rsidR="00C23335" w:rsidRPr="00C23335" w:rsidRDefault="00C23335" w:rsidP="00C23335">
            <w:pPr>
              <w:rPr>
                <w:color w:val="000000"/>
                <w:sz w:val="16"/>
                <w:szCs w:val="16"/>
              </w:rPr>
            </w:pPr>
            <w:r w:rsidRPr="00C23335">
              <w:rPr>
                <w:color w:val="000000"/>
                <w:sz w:val="16"/>
                <w:szCs w:val="16"/>
              </w:rPr>
              <w:t>Α.Δ.Τ  ΑΒ 266264</w:t>
            </w:r>
          </w:p>
        </w:tc>
        <w:tc>
          <w:tcPr>
            <w:tcW w:w="2835" w:type="dxa"/>
            <w:tcBorders>
              <w:top w:val="nil"/>
              <w:bottom w:val="nil"/>
              <w:right w:val="nil"/>
            </w:tcBorders>
            <w:shd w:val="clear" w:color="auto" w:fill="auto"/>
            <w:noWrap/>
            <w:vAlign w:val="bottom"/>
            <w:hideMark/>
          </w:tcPr>
          <w:p w:rsidR="00C23335" w:rsidRPr="00C23335" w:rsidRDefault="00C23335" w:rsidP="00C23335">
            <w:pPr>
              <w:jc w:val="center"/>
              <w:rPr>
                <w:color w:val="000000"/>
                <w:sz w:val="16"/>
                <w:szCs w:val="16"/>
              </w:rPr>
            </w:pPr>
            <w:r w:rsidRPr="00C23335">
              <w:rPr>
                <w:color w:val="000000"/>
                <w:sz w:val="16"/>
                <w:szCs w:val="16"/>
              </w:rPr>
              <w:t>ΑΡ. ΑΔ. 12025 Α ΤΑΞΗΣ</w:t>
            </w:r>
          </w:p>
        </w:tc>
      </w:tr>
    </w:tbl>
    <w:p w:rsidR="00BC4A09" w:rsidRDefault="00BC4A09"/>
    <w:p w:rsidR="00BC4A09" w:rsidRDefault="00BC4A09"/>
    <w:tbl>
      <w:tblPr>
        <w:tblW w:w="10348" w:type="dxa"/>
        <w:tblInd w:w="-34" w:type="dxa"/>
        <w:tblLayout w:type="fixed"/>
        <w:tblLook w:val="0000" w:firstRow="0" w:lastRow="0" w:firstColumn="0" w:lastColumn="0" w:noHBand="0" w:noVBand="0"/>
      </w:tblPr>
      <w:tblGrid>
        <w:gridCol w:w="10348"/>
      </w:tblGrid>
      <w:tr w:rsidR="00485B59" w:rsidRPr="00485B59" w:rsidTr="008E19F7">
        <w:trPr>
          <w:cantSplit/>
          <w:trHeight w:val="597"/>
        </w:trPr>
        <w:tc>
          <w:tcPr>
            <w:tcW w:w="10348" w:type="dxa"/>
          </w:tcPr>
          <w:p w:rsidR="00485B59" w:rsidRPr="00485B59" w:rsidRDefault="00485B59" w:rsidP="00C4094F">
            <w:pPr>
              <w:rPr>
                <w:i/>
                <w:sz w:val="16"/>
                <w:szCs w:val="16"/>
              </w:rPr>
            </w:pPr>
          </w:p>
        </w:tc>
      </w:tr>
    </w:tbl>
    <w:p w:rsidR="00BC4A09" w:rsidRDefault="00BC4A09">
      <w:bookmarkStart w:id="0" w:name="_GoBack"/>
      <w:bookmarkEnd w:id="0"/>
    </w:p>
    <w:p w:rsidR="00BC4A09" w:rsidRDefault="00BC4A09"/>
    <w:p w:rsidR="00BC4A09" w:rsidRDefault="00BC4A09"/>
    <w:p w:rsidR="00BC4A09" w:rsidRDefault="00BC4A09"/>
    <w:p w:rsidR="00BC4A09" w:rsidRDefault="00BC4A09"/>
    <w:p w:rsidR="00BC4A09" w:rsidRDefault="00BC4A09"/>
    <w:p w:rsidR="00BC4A09" w:rsidRDefault="00BC4A09"/>
    <w:p w:rsidR="00BC4A09" w:rsidRDefault="00BC4A09"/>
    <w:p w:rsidR="00BC4A09" w:rsidRDefault="00BC4A09"/>
    <w:p w:rsidR="00BC4A09" w:rsidRDefault="00BC4A09"/>
    <w:p w:rsidR="00BC4A09" w:rsidRDefault="00BC4A09"/>
    <w:p w:rsidR="00BC4A09" w:rsidRDefault="00BC4A09"/>
    <w:p w:rsidR="00BC4A09" w:rsidRDefault="00BC4A09"/>
    <w:p w:rsidR="00BC4A09" w:rsidRDefault="00BC4A09"/>
    <w:p w:rsidR="00BC4A09" w:rsidRDefault="00BC4A09"/>
    <w:p w:rsidR="00BC4A09" w:rsidRDefault="00BC4A09"/>
    <w:p w:rsidR="00BC4A09" w:rsidRDefault="00BC4A09"/>
    <w:p w:rsidR="00BC4A09" w:rsidRDefault="00BC4A09"/>
    <w:p w:rsidR="00BC4A09" w:rsidRDefault="00BC4A09"/>
    <w:p w:rsidR="00BC4A09" w:rsidRDefault="00BC4A09"/>
    <w:p w:rsidR="00BC4A09" w:rsidRDefault="00BC4A09"/>
    <w:p w:rsidR="00BC4A09" w:rsidRDefault="00BC4A09"/>
    <w:p w:rsidR="00BC4A09" w:rsidRDefault="00BC4A09"/>
    <w:p w:rsidR="00BC4A09" w:rsidRDefault="00BC4A09"/>
    <w:p w:rsidR="00BC4A09" w:rsidRDefault="00BC4A09"/>
    <w:p w:rsidR="00BC4A09" w:rsidRDefault="00BC4A09"/>
    <w:p w:rsidR="00BC4A09" w:rsidRDefault="00BC4A09"/>
    <w:p w:rsidR="00BC4A09" w:rsidRDefault="00BC4A09"/>
    <w:p w:rsidR="00BC4A09" w:rsidRDefault="00BC4A09"/>
    <w:p w:rsidR="00BC4A09" w:rsidRDefault="00BC4A09"/>
    <w:p w:rsidR="00BC4A09" w:rsidRDefault="00BC4A09"/>
    <w:p w:rsidR="00BC4A09" w:rsidRDefault="00BC4A09"/>
    <w:p w:rsidR="00BC4A09" w:rsidRDefault="00BC4A09"/>
    <w:p w:rsidR="00BC4A09" w:rsidRDefault="00BC4A09"/>
    <w:p w:rsidR="00BC4A09" w:rsidRDefault="00BC4A09"/>
    <w:p w:rsidR="001B40A0" w:rsidRDefault="001B40A0">
      <w:pPr>
        <w:sectPr w:rsidR="001B40A0" w:rsidSect="00BC4A09">
          <w:pgSz w:w="11906" w:h="16838" w:code="9"/>
          <w:pgMar w:top="1134" w:right="1134" w:bottom="1134" w:left="1134" w:header="709" w:footer="709" w:gutter="0"/>
          <w:cols w:space="708"/>
          <w:docGrid w:linePitch="360"/>
        </w:sectPr>
      </w:pPr>
    </w:p>
    <w:p w:rsidR="00BC4A09" w:rsidRDefault="00BC4A09"/>
    <w:tbl>
      <w:tblPr>
        <w:tblW w:w="12906" w:type="dxa"/>
        <w:tblInd w:w="93" w:type="dxa"/>
        <w:tblLook w:val="04A0" w:firstRow="1" w:lastRow="0" w:firstColumn="1" w:lastColumn="0" w:noHBand="0" w:noVBand="1"/>
      </w:tblPr>
      <w:tblGrid>
        <w:gridCol w:w="2660"/>
        <w:gridCol w:w="1284"/>
        <w:gridCol w:w="1180"/>
        <w:gridCol w:w="955"/>
        <w:gridCol w:w="12"/>
        <w:gridCol w:w="955"/>
        <w:gridCol w:w="196"/>
        <w:gridCol w:w="955"/>
        <w:gridCol w:w="196"/>
        <w:gridCol w:w="955"/>
        <w:gridCol w:w="225"/>
        <w:gridCol w:w="955"/>
        <w:gridCol w:w="12"/>
        <w:gridCol w:w="955"/>
        <w:gridCol w:w="196"/>
        <w:gridCol w:w="1208"/>
        <w:gridCol w:w="7"/>
      </w:tblGrid>
      <w:tr w:rsidR="001B40A0" w:rsidRPr="00BC4A09" w:rsidTr="008E19F7">
        <w:trPr>
          <w:trHeight w:val="315"/>
        </w:trPr>
        <w:tc>
          <w:tcPr>
            <w:tcW w:w="12906" w:type="dxa"/>
            <w:gridSpan w:val="17"/>
            <w:tcBorders>
              <w:top w:val="single" w:sz="4" w:space="0" w:color="auto"/>
              <w:left w:val="single" w:sz="4" w:space="0" w:color="auto"/>
              <w:bottom w:val="nil"/>
              <w:right w:val="single" w:sz="4" w:space="0" w:color="auto"/>
            </w:tcBorders>
            <w:shd w:val="clear" w:color="auto" w:fill="auto"/>
            <w:noWrap/>
            <w:vAlign w:val="bottom"/>
            <w:hideMark/>
          </w:tcPr>
          <w:p w:rsidR="001B40A0" w:rsidRPr="00BC4A09" w:rsidRDefault="001B40A0" w:rsidP="008E19F7">
            <w:pPr>
              <w:rPr>
                <w:b/>
                <w:bCs/>
                <w:szCs w:val="24"/>
              </w:rPr>
            </w:pPr>
            <w:r w:rsidRPr="00BC4A09">
              <w:rPr>
                <w:b/>
                <w:bCs/>
                <w:szCs w:val="24"/>
                <w:lang w:val="en-US"/>
              </w:rPr>
              <w:t>INCON</w:t>
            </w:r>
            <w:r w:rsidRPr="00BC4A09">
              <w:rPr>
                <w:b/>
                <w:bCs/>
                <w:szCs w:val="24"/>
              </w:rPr>
              <w:t xml:space="preserve"> ΑΝΩΝΥΜΗ ΤΕΧΝΙΚΗ, ΕΜΠΟΡΙΚΗ, ΒΙΟΜΗΧΑΝΙΚΗ, ΤΟΥΡΙΣΤΙΚΗ, ΛΑΤΟΜΙΚΗ, ΚΤΗΜΑΤΙΚΗ ΚΑΙ ΜΕΣΙΤΙΚΗ ΕΤΑΙΡΕΙΑ</w:t>
            </w:r>
          </w:p>
          <w:p w:rsidR="001B40A0" w:rsidRPr="00BC4A09" w:rsidRDefault="001B40A0" w:rsidP="008E19F7">
            <w:pPr>
              <w:rPr>
                <w:sz w:val="16"/>
                <w:szCs w:val="16"/>
              </w:rPr>
            </w:pPr>
            <w:r w:rsidRPr="00BC4A09">
              <w:rPr>
                <w:sz w:val="16"/>
                <w:szCs w:val="16"/>
                <w:lang w:val="en-US"/>
              </w:rPr>
              <w:t> </w:t>
            </w:r>
          </w:p>
        </w:tc>
      </w:tr>
      <w:tr w:rsidR="001B40A0" w:rsidRPr="00BC4A09" w:rsidTr="008E19F7">
        <w:trPr>
          <w:trHeight w:val="315"/>
        </w:trPr>
        <w:tc>
          <w:tcPr>
            <w:tcW w:w="6079" w:type="dxa"/>
            <w:gridSpan w:val="4"/>
            <w:tcBorders>
              <w:top w:val="single" w:sz="4" w:space="0" w:color="auto"/>
              <w:left w:val="single" w:sz="4" w:space="0" w:color="auto"/>
              <w:bottom w:val="single" w:sz="4" w:space="0" w:color="auto"/>
              <w:right w:val="nil"/>
            </w:tcBorders>
            <w:shd w:val="clear" w:color="auto" w:fill="auto"/>
            <w:noWrap/>
            <w:vAlign w:val="bottom"/>
            <w:hideMark/>
          </w:tcPr>
          <w:p w:rsidR="001B40A0" w:rsidRPr="00BC4A09" w:rsidRDefault="001B40A0" w:rsidP="008E19F7">
            <w:pPr>
              <w:rPr>
                <w:b/>
                <w:bCs/>
                <w:szCs w:val="24"/>
              </w:rPr>
            </w:pPr>
            <w:r w:rsidRPr="00BC4A09">
              <w:rPr>
                <w:b/>
                <w:bCs/>
                <w:szCs w:val="24"/>
              </w:rPr>
              <w:t>METABOΛΕΣ ΠΑΓΙΩΝ ΣΤΟΙΧΕΙΩΝ ΧΡΗΣΕΩΣ</w:t>
            </w:r>
          </w:p>
        </w:tc>
        <w:tc>
          <w:tcPr>
            <w:tcW w:w="967" w:type="dxa"/>
            <w:gridSpan w:val="2"/>
            <w:tcBorders>
              <w:top w:val="single" w:sz="4" w:space="0" w:color="auto"/>
              <w:left w:val="nil"/>
              <w:bottom w:val="single" w:sz="4" w:space="0" w:color="auto"/>
              <w:right w:val="nil"/>
            </w:tcBorders>
            <w:shd w:val="clear" w:color="auto" w:fill="auto"/>
            <w:noWrap/>
            <w:vAlign w:val="bottom"/>
            <w:hideMark/>
          </w:tcPr>
          <w:p w:rsidR="001B40A0" w:rsidRPr="00BC4A09" w:rsidRDefault="001B40A0" w:rsidP="008E19F7">
            <w:pPr>
              <w:rPr>
                <w:b/>
                <w:bCs/>
                <w:sz w:val="16"/>
                <w:szCs w:val="16"/>
              </w:rPr>
            </w:pPr>
            <w:r w:rsidRPr="00BC4A09">
              <w:rPr>
                <w:b/>
                <w:bCs/>
                <w:sz w:val="16"/>
                <w:szCs w:val="16"/>
              </w:rPr>
              <w:t> </w:t>
            </w:r>
          </w:p>
        </w:tc>
        <w:tc>
          <w:tcPr>
            <w:tcW w:w="1151" w:type="dxa"/>
            <w:gridSpan w:val="2"/>
            <w:tcBorders>
              <w:top w:val="single" w:sz="4" w:space="0" w:color="auto"/>
              <w:left w:val="nil"/>
              <w:bottom w:val="single" w:sz="4" w:space="0" w:color="auto"/>
              <w:right w:val="nil"/>
            </w:tcBorders>
            <w:shd w:val="clear" w:color="auto" w:fill="auto"/>
            <w:noWrap/>
            <w:vAlign w:val="bottom"/>
            <w:hideMark/>
          </w:tcPr>
          <w:p w:rsidR="001B40A0" w:rsidRPr="00BC4A09" w:rsidRDefault="001B40A0" w:rsidP="008E19F7">
            <w:pPr>
              <w:rPr>
                <w:sz w:val="16"/>
                <w:szCs w:val="16"/>
              </w:rPr>
            </w:pPr>
            <w:r w:rsidRPr="00BC4A09">
              <w:rPr>
                <w:sz w:val="16"/>
                <w:szCs w:val="16"/>
              </w:rPr>
              <w:t> </w:t>
            </w:r>
          </w:p>
        </w:tc>
        <w:tc>
          <w:tcPr>
            <w:tcW w:w="1151" w:type="dxa"/>
            <w:gridSpan w:val="2"/>
            <w:tcBorders>
              <w:top w:val="single" w:sz="4" w:space="0" w:color="auto"/>
              <w:left w:val="nil"/>
              <w:bottom w:val="single" w:sz="4" w:space="0" w:color="auto"/>
              <w:right w:val="nil"/>
            </w:tcBorders>
            <w:shd w:val="clear" w:color="auto" w:fill="auto"/>
            <w:noWrap/>
            <w:vAlign w:val="bottom"/>
            <w:hideMark/>
          </w:tcPr>
          <w:p w:rsidR="001B40A0" w:rsidRPr="00BC4A09" w:rsidRDefault="001B40A0" w:rsidP="008E19F7">
            <w:pPr>
              <w:rPr>
                <w:b/>
                <w:bCs/>
                <w:sz w:val="16"/>
                <w:szCs w:val="16"/>
              </w:rPr>
            </w:pPr>
            <w:r w:rsidRPr="00BC4A09">
              <w:rPr>
                <w:b/>
                <w:bCs/>
                <w:sz w:val="16"/>
                <w:szCs w:val="16"/>
              </w:rPr>
              <w:t> </w:t>
            </w:r>
          </w:p>
        </w:tc>
        <w:tc>
          <w:tcPr>
            <w:tcW w:w="1180" w:type="dxa"/>
            <w:gridSpan w:val="2"/>
            <w:tcBorders>
              <w:top w:val="single" w:sz="4" w:space="0" w:color="auto"/>
              <w:left w:val="nil"/>
              <w:bottom w:val="single" w:sz="4" w:space="0" w:color="auto"/>
              <w:right w:val="nil"/>
            </w:tcBorders>
            <w:shd w:val="clear" w:color="auto" w:fill="auto"/>
            <w:noWrap/>
            <w:vAlign w:val="bottom"/>
            <w:hideMark/>
          </w:tcPr>
          <w:p w:rsidR="001B40A0" w:rsidRPr="00BC4A09" w:rsidRDefault="001B40A0" w:rsidP="008E19F7">
            <w:pPr>
              <w:rPr>
                <w:sz w:val="16"/>
                <w:szCs w:val="16"/>
              </w:rPr>
            </w:pPr>
            <w:r w:rsidRPr="00BC4A09">
              <w:rPr>
                <w:sz w:val="16"/>
                <w:szCs w:val="16"/>
              </w:rPr>
              <w:t> </w:t>
            </w:r>
          </w:p>
        </w:tc>
        <w:tc>
          <w:tcPr>
            <w:tcW w:w="967" w:type="dxa"/>
            <w:gridSpan w:val="2"/>
            <w:tcBorders>
              <w:top w:val="single" w:sz="4" w:space="0" w:color="auto"/>
              <w:left w:val="nil"/>
              <w:bottom w:val="single" w:sz="4" w:space="0" w:color="auto"/>
              <w:right w:val="nil"/>
            </w:tcBorders>
            <w:shd w:val="clear" w:color="auto" w:fill="auto"/>
            <w:noWrap/>
            <w:vAlign w:val="bottom"/>
            <w:hideMark/>
          </w:tcPr>
          <w:p w:rsidR="001B40A0" w:rsidRPr="00BC4A09" w:rsidRDefault="001B40A0" w:rsidP="008E19F7">
            <w:pPr>
              <w:rPr>
                <w:sz w:val="16"/>
                <w:szCs w:val="16"/>
              </w:rPr>
            </w:pPr>
            <w:r w:rsidRPr="00BC4A09">
              <w:rPr>
                <w:sz w:val="16"/>
                <w:szCs w:val="16"/>
              </w:rPr>
              <w:t> </w:t>
            </w:r>
          </w:p>
        </w:tc>
        <w:tc>
          <w:tcPr>
            <w:tcW w:w="1411" w:type="dxa"/>
            <w:gridSpan w:val="3"/>
            <w:tcBorders>
              <w:top w:val="single" w:sz="4" w:space="0" w:color="auto"/>
              <w:left w:val="nil"/>
              <w:bottom w:val="single" w:sz="4" w:space="0" w:color="auto"/>
              <w:right w:val="nil"/>
            </w:tcBorders>
            <w:shd w:val="clear" w:color="auto" w:fill="auto"/>
            <w:noWrap/>
            <w:vAlign w:val="bottom"/>
            <w:hideMark/>
          </w:tcPr>
          <w:p w:rsidR="001B40A0" w:rsidRPr="00BC4A09" w:rsidRDefault="001B40A0" w:rsidP="008E19F7">
            <w:pPr>
              <w:rPr>
                <w:sz w:val="16"/>
                <w:szCs w:val="16"/>
              </w:rPr>
            </w:pPr>
            <w:r w:rsidRPr="00BC4A09">
              <w:rPr>
                <w:sz w:val="16"/>
                <w:szCs w:val="16"/>
              </w:rPr>
              <w:t> </w:t>
            </w:r>
          </w:p>
        </w:tc>
      </w:tr>
      <w:tr w:rsidR="001B40A0" w:rsidRPr="00BC4A09" w:rsidTr="008E19F7">
        <w:trPr>
          <w:gridAfter w:val="1"/>
          <w:wAfter w:w="7" w:type="dxa"/>
          <w:trHeight w:val="225"/>
        </w:trPr>
        <w:tc>
          <w:tcPr>
            <w:tcW w:w="2660" w:type="dxa"/>
            <w:tcBorders>
              <w:top w:val="nil"/>
              <w:left w:val="single" w:sz="4" w:space="0" w:color="auto"/>
              <w:bottom w:val="nil"/>
              <w:right w:val="single" w:sz="4" w:space="0" w:color="auto"/>
            </w:tcBorders>
            <w:shd w:val="clear" w:color="auto" w:fill="auto"/>
            <w:noWrap/>
            <w:vAlign w:val="bottom"/>
            <w:hideMark/>
          </w:tcPr>
          <w:p w:rsidR="001B40A0" w:rsidRPr="00BC4A09" w:rsidRDefault="001B40A0" w:rsidP="008E19F7">
            <w:pPr>
              <w:rPr>
                <w:sz w:val="16"/>
                <w:szCs w:val="16"/>
              </w:rPr>
            </w:pPr>
            <w:r w:rsidRPr="00BC4A09">
              <w:rPr>
                <w:sz w:val="16"/>
                <w:szCs w:val="16"/>
              </w:rPr>
              <w:t> </w:t>
            </w:r>
          </w:p>
        </w:tc>
        <w:tc>
          <w:tcPr>
            <w:tcW w:w="1284" w:type="dxa"/>
            <w:tcBorders>
              <w:top w:val="nil"/>
              <w:left w:val="nil"/>
              <w:bottom w:val="nil"/>
              <w:right w:val="single" w:sz="4" w:space="0" w:color="auto"/>
            </w:tcBorders>
            <w:shd w:val="clear" w:color="auto" w:fill="auto"/>
            <w:noWrap/>
            <w:vAlign w:val="bottom"/>
            <w:hideMark/>
          </w:tcPr>
          <w:p w:rsidR="001B40A0" w:rsidRPr="00BC4A09" w:rsidRDefault="001B40A0" w:rsidP="008E19F7">
            <w:pPr>
              <w:jc w:val="center"/>
              <w:rPr>
                <w:sz w:val="16"/>
                <w:szCs w:val="16"/>
              </w:rPr>
            </w:pPr>
            <w:r w:rsidRPr="00BC4A09">
              <w:rPr>
                <w:sz w:val="16"/>
                <w:szCs w:val="16"/>
              </w:rPr>
              <w:t xml:space="preserve">Αξία </w:t>
            </w:r>
          </w:p>
        </w:tc>
        <w:tc>
          <w:tcPr>
            <w:tcW w:w="2147" w:type="dxa"/>
            <w:gridSpan w:val="3"/>
            <w:tcBorders>
              <w:top w:val="nil"/>
              <w:left w:val="nil"/>
              <w:bottom w:val="nil"/>
              <w:right w:val="single" w:sz="4" w:space="0" w:color="000000"/>
            </w:tcBorders>
            <w:shd w:val="clear" w:color="auto" w:fill="auto"/>
            <w:noWrap/>
            <w:vAlign w:val="bottom"/>
            <w:hideMark/>
          </w:tcPr>
          <w:p w:rsidR="001B40A0" w:rsidRPr="00BC4A09" w:rsidRDefault="001B40A0" w:rsidP="008E19F7">
            <w:pPr>
              <w:rPr>
                <w:sz w:val="16"/>
                <w:szCs w:val="16"/>
              </w:rPr>
            </w:pPr>
            <w:r w:rsidRPr="00BC4A09">
              <w:rPr>
                <w:sz w:val="16"/>
                <w:szCs w:val="16"/>
              </w:rPr>
              <w:t xml:space="preserve">Μεταβολές χρήσεως </w:t>
            </w:r>
          </w:p>
        </w:tc>
        <w:tc>
          <w:tcPr>
            <w:tcW w:w="1151" w:type="dxa"/>
            <w:gridSpan w:val="2"/>
            <w:tcBorders>
              <w:top w:val="nil"/>
              <w:left w:val="nil"/>
              <w:bottom w:val="nil"/>
              <w:right w:val="single" w:sz="4" w:space="0" w:color="auto"/>
            </w:tcBorders>
            <w:shd w:val="clear" w:color="auto" w:fill="auto"/>
            <w:noWrap/>
            <w:vAlign w:val="bottom"/>
            <w:hideMark/>
          </w:tcPr>
          <w:p w:rsidR="001B40A0" w:rsidRPr="00BC4A09" w:rsidRDefault="001B40A0" w:rsidP="008E19F7">
            <w:pPr>
              <w:rPr>
                <w:sz w:val="16"/>
                <w:szCs w:val="16"/>
              </w:rPr>
            </w:pPr>
            <w:r w:rsidRPr="00BC4A09">
              <w:rPr>
                <w:sz w:val="16"/>
                <w:szCs w:val="16"/>
              </w:rPr>
              <w:t xml:space="preserve">Αξία </w:t>
            </w:r>
          </w:p>
        </w:tc>
        <w:tc>
          <w:tcPr>
            <w:tcW w:w="1151" w:type="dxa"/>
            <w:gridSpan w:val="2"/>
            <w:tcBorders>
              <w:top w:val="nil"/>
              <w:left w:val="nil"/>
              <w:bottom w:val="single" w:sz="4" w:space="0" w:color="auto"/>
              <w:right w:val="nil"/>
            </w:tcBorders>
            <w:shd w:val="clear" w:color="auto" w:fill="auto"/>
            <w:noWrap/>
            <w:vAlign w:val="bottom"/>
            <w:hideMark/>
          </w:tcPr>
          <w:p w:rsidR="001B40A0" w:rsidRPr="00BC4A09" w:rsidRDefault="001B40A0" w:rsidP="008E19F7">
            <w:pPr>
              <w:rPr>
                <w:sz w:val="16"/>
                <w:szCs w:val="16"/>
              </w:rPr>
            </w:pPr>
            <w:r w:rsidRPr="00BC4A09">
              <w:rPr>
                <w:sz w:val="16"/>
                <w:szCs w:val="16"/>
              </w:rPr>
              <w:t> </w:t>
            </w:r>
          </w:p>
        </w:tc>
        <w:tc>
          <w:tcPr>
            <w:tcW w:w="2147" w:type="dxa"/>
            <w:gridSpan w:val="4"/>
            <w:tcBorders>
              <w:top w:val="single" w:sz="4" w:space="0" w:color="auto"/>
              <w:left w:val="nil"/>
              <w:bottom w:val="single" w:sz="4" w:space="0" w:color="auto"/>
              <w:right w:val="nil"/>
            </w:tcBorders>
            <w:shd w:val="clear" w:color="auto" w:fill="auto"/>
            <w:noWrap/>
            <w:vAlign w:val="bottom"/>
            <w:hideMark/>
          </w:tcPr>
          <w:p w:rsidR="001B40A0" w:rsidRPr="00BC4A09" w:rsidRDefault="001B40A0" w:rsidP="008E19F7">
            <w:pPr>
              <w:rPr>
                <w:sz w:val="16"/>
                <w:szCs w:val="16"/>
              </w:rPr>
            </w:pPr>
            <w:r w:rsidRPr="00BC4A09">
              <w:rPr>
                <w:sz w:val="16"/>
                <w:szCs w:val="16"/>
              </w:rPr>
              <w:t>Α π ο σ β έ σ ε ι ς</w:t>
            </w:r>
          </w:p>
        </w:tc>
        <w:tc>
          <w:tcPr>
            <w:tcW w:w="1151" w:type="dxa"/>
            <w:gridSpan w:val="2"/>
            <w:tcBorders>
              <w:top w:val="nil"/>
              <w:left w:val="nil"/>
              <w:bottom w:val="single" w:sz="4" w:space="0" w:color="auto"/>
              <w:right w:val="single" w:sz="4" w:space="0" w:color="auto"/>
            </w:tcBorders>
            <w:shd w:val="clear" w:color="auto" w:fill="auto"/>
            <w:noWrap/>
            <w:vAlign w:val="bottom"/>
            <w:hideMark/>
          </w:tcPr>
          <w:p w:rsidR="001B40A0" w:rsidRPr="00BC4A09" w:rsidRDefault="001B40A0" w:rsidP="008E19F7">
            <w:pPr>
              <w:rPr>
                <w:sz w:val="16"/>
                <w:szCs w:val="16"/>
              </w:rPr>
            </w:pPr>
            <w:r w:rsidRPr="00BC4A09">
              <w:rPr>
                <w:sz w:val="16"/>
                <w:szCs w:val="16"/>
              </w:rPr>
              <w:t> </w:t>
            </w:r>
          </w:p>
        </w:tc>
        <w:tc>
          <w:tcPr>
            <w:tcW w:w="1208" w:type="dxa"/>
            <w:tcBorders>
              <w:top w:val="nil"/>
              <w:left w:val="nil"/>
              <w:bottom w:val="nil"/>
              <w:right w:val="single" w:sz="4" w:space="0" w:color="auto"/>
            </w:tcBorders>
            <w:shd w:val="clear" w:color="auto" w:fill="auto"/>
            <w:noWrap/>
            <w:vAlign w:val="bottom"/>
            <w:hideMark/>
          </w:tcPr>
          <w:p w:rsidR="001B40A0" w:rsidRPr="00BC4A09" w:rsidRDefault="001B40A0" w:rsidP="008E19F7">
            <w:pPr>
              <w:jc w:val="center"/>
              <w:rPr>
                <w:sz w:val="16"/>
                <w:szCs w:val="16"/>
              </w:rPr>
            </w:pPr>
            <w:proofErr w:type="spellStart"/>
            <w:r w:rsidRPr="00BC4A09">
              <w:rPr>
                <w:sz w:val="16"/>
                <w:szCs w:val="16"/>
              </w:rPr>
              <w:t>Αναπόσβεστο</w:t>
            </w:r>
            <w:proofErr w:type="spellEnd"/>
          </w:p>
        </w:tc>
      </w:tr>
      <w:tr w:rsidR="001B40A0" w:rsidRPr="00BC4A09" w:rsidTr="008E19F7">
        <w:trPr>
          <w:gridAfter w:val="1"/>
          <w:wAfter w:w="7" w:type="dxa"/>
          <w:trHeight w:val="225"/>
        </w:trPr>
        <w:tc>
          <w:tcPr>
            <w:tcW w:w="2660" w:type="dxa"/>
            <w:tcBorders>
              <w:top w:val="nil"/>
              <w:left w:val="single" w:sz="4" w:space="0" w:color="auto"/>
              <w:bottom w:val="nil"/>
              <w:right w:val="single" w:sz="4" w:space="0" w:color="auto"/>
            </w:tcBorders>
            <w:shd w:val="clear" w:color="auto" w:fill="auto"/>
            <w:noWrap/>
            <w:vAlign w:val="bottom"/>
            <w:hideMark/>
          </w:tcPr>
          <w:p w:rsidR="001B40A0" w:rsidRPr="00BC4A09" w:rsidRDefault="001B40A0" w:rsidP="008E19F7">
            <w:pPr>
              <w:rPr>
                <w:sz w:val="16"/>
                <w:szCs w:val="16"/>
              </w:rPr>
            </w:pPr>
            <w:r w:rsidRPr="00BC4A09">
              <w:rPr>
                <w:sz w:val="16"/>
                <w:szCs w:val="16"/>
              </w:rPr>
              <w:t> </w:t>
            </w:r>
          </w:p>
        </w:tc>
        <w:tc>
          <w:tcPr>
            <w:tcW w:w="1284" w:type="dxa"/>
            <w:tcBorders>
              <w:top w:val="nil"/>
              <w:left w:val="nil"/>
              <w:bottom w:val="nil"/>
              <w:right w:val="single" w:sz="4" w:space="0" w:color="auto"/>
            </w:tcBorders>
            <w:shd w:val="clear" w:color="auto" w:fill="auto"/>
            <w:noWrap/>
            <w:vAlign w:val="bottom"/>
            <w:hideMark/>
          </w:tcPr>
          <w:p w:rsidR="001B40A0" w:rsidRPr="00BC4A09" w:rsidRDefault="001B40A0" w:rsidP="008E19F7">
            <w:pPr>
              <w:jc w:val="center"/>
              <w:rPr>
                <w:sz w:val="16"/>
                <w:szCs w:val="16"/>
              </w:rPr>
            </w:pPr>
            <w:r w:rsidRPr="00BC4A09">
              <w:rPr>
                <w:sz w:val="16"/>
                <w:szCs w:val="16"/>
              </w:rPr>
              <w:t>Κτήσεως</w:t>
            </w:r>
          </w:p>
        </w:tc>
        <w:tc>
          <w:tcPr>
            <w:tcW w:w="2147" w:type="dxa"/>
            <w:gridSpan w:val="3"/>
            <w:tcBorders>
              <w:top w:val="nil"/>
              <w:left w:val="nil"/>
              <w:bottom w:val="nil"/>
              <w:right w:val="single" w:sz="4" w:space="0" w:color="auto"/>
            </w:tcBorders>
            <w:shd w:val="clear" w:color="auto" w:fill="auto"/>
            <w:noWrap/>
            <w:vAlign w:val="bottom"/>
            <w:hideMark/>
          </w:tcPr>
          <w:p w:rsidR="001B40A0" w:rsidRPr="00BC4A09" w:rsidRDefault="001B40A0" w:rsidP="008E19F7">
            <w:pPr>
              <w:rPr>
                <w:sz w:val="16"/>
                <w:szCs w:val="16"/>
              </w:rPr>
            </w:pPr>
            <w:r w:rsidRPr="00BC4A09">
              <w:rPr>
                <w:sz w:val="16"/>
                <w:szCs w:val="16"/>
              </w:rPr>
              <w:t> </w:t>
            </w:r>
            <w:r>
              <w:rPr>
                <w:sz w:val="16"/>
                <w:szCs w:val="16"/>
              </w:rPr>
              <w:t>1/1/2015-31/3/2015</w:t>
            </w:r>
          </w:p>
        </w:tc>
        <w:tc>
          <w:tcPr>
            <w:tcW w:w="1151" w:type="dxa"/>
            <w:gridSpan w:val="2"/>
            <w:tcBorders>
              <w:top w:val="nil"/>
              <w:left w:val="nil"/>
              <w:bottom w:val="nil"/>
              <w:right w:val="single" w:sz="4" w:space="0" w:color="auto"/>
            </w:tcBorders>
            <w:shd w:val="clear" w:color="auto" w:fill="auto"/>
            <w:noWrap/>
            <w:vAlign w:val="bottom"/>
            <w:hideMark/>
          </w:tcPr>
          <w:p w:rsidR="001B40A0" w:rsidRPr="00BC4A09" w:rsidRDefault="001B40A0" w:rsidP="008E19F7">
            <w:pPr>
              <w:rPr>
                <w:sz w:val="16"/>
                <w:szCs w:val="16"/>
              </w:rPr>
            </w:pPr>
            <w:r w:rsidRPr="00BC4A09">
              <w:rPr>
                <w:sz w:val="16"/>
                <w:szCs w:val="16"/>
              </w:rPr>
              <w:t>Κτήσεως</w:t>
            </w:r>
          </w:p>
        </w:tc>
        <w:tc>
          <w:tcPr>
            <w:tcW w:w="1151" w:type="dxa"/>
            <w:gridSpan w:val="2"/>
            <w:tcBorders>
              <w:top w:val="nil"/>
              <w:left w:val="nil"/>
              <w:bottom w:val="nil"/>
              <w:right w:val="single" w:sz="4" w:space="0" w:color="auto"/>
            </w:tcBorders>
            <w:shd w:val="clear" w:color="auto" w:fill="auto"/>
            <w:noWrap/>
            <w:vAlign w:val="bottom"/>
            <w:hideMark/>
          </w:tcPr>
          <w:p w:rsidR="001B40A0" w:rsidRPr="00BC4A09" w:rsidRDefault="001B40A0" w:rsidP="008E19F7">
            <w:pPr>
              <w:rPr>
                <w:sz w:val="16"/>
                <w:szCs w:val="16"/>
              </w:rPr>
            </w:pPr>
            <w:r w:rsidRPr="00BC4A09">
              <w:rPr>
                <w:sz w:val="16"/>
                <w:szCs w:val="16"/>
              </w:rPr>
              <w:t> </w:t>
            </w:r>
          </w:p>
        </w:tc>
        <w:tc>
          <w:tcPr>
            <w:tcW w:w="1180" w:type="dxa"/>
            <w:gridSpan w:val="2"/>
            <w:tcBorders>
              <w:top w:val="nil"/>
              <w:left w:val="nil"/>
              <w:bottom w:val="nil"/>
              <w:right w:val="single" w:sz="4" w:space="0" w:color="auto"/>
            </w:tcBorders>
            <w:shd w:val="clear" w:color="auto" w:fill="auto"/>
            <w:noWrap/>
            <w:vAlign w:val="bottom"/>
            <w:hideMark/>
          </w:tcPr>
          <w:p w:rsidR="001B40A0" w:rsidRPr="00BC4A09" w:rsidRDefault="001B40A0" w:rsidP="008E19F7">
            <w:pPr>
              <w:jc w:val="center"/>
              <w:rPr>
                <w:sz w:val="16"/>
                <w:szCs w:val="16"/>
              </w:rPr>
            </w:pPr>
            <w:r w:rsidRPr="00BC4A09">
              <w:rPr>
                <w:sz w:val="16"/>
                <w:szCs w:val="16"/>
              </w:rPr>
              <w:t>Χρήση</w:t>
            </w:r>
          </w:p>
        </w:tc>
        <w:tc>
          <w:tcPr>
            <w:tcW w:w="967" w:type="dxa"/>
            <w:gridSpan w:val="2"/>
            <w:tcBorders>
              <w:top w:val="nil"/>
              <w:left w:val="nil"/>
              <w:bottom w:val="nil"/>
              <w:right w:val="single" w:sz="4" w:space="0" w:color="auto"/>
            </w:tcBorders>
            <w:shd w:val="clear" w:color="auto" w:fill="auto"/>
            <w:noWrap/>
            <w:vAlign w:val="bottom"/>
            <w:hideMark/>
          </w:tcPr>
          <w:p w:rsidR="001B40A0" w:rsidRPr="00BC4A09" w:rsidRDefault="001B40A0" w:rsidP="008E19F7">
            <w:pPr>
              <w:jc w:val="right"/>
              <w:rPr>
                <w:sz w:val="16"/>
                <w:szCs w:val="16"/>
              </w:rPr>
            </w:pPr>
            <w:r w:rsidRPr="00BC4A09">
              <w:rPr>
                <w:sz w:val="16"/>
                <w:szCs w:val="16"/>
              </w:rPr>
              <w:t>Διαγραφές</w:t>
            </w:r>
          </w:p>
        </w:tc>
        <w:tc>
          <w:tcPr>
            <w:tcW w:w="1151" w:type="dxa"/>
            <w:gridSpan w:val="2"/>
            <w:tcBorders>
              <w:top w:val="nil"/>
              <w:left w:val="nil"/>
              <w:bottom w:val="nil"/>
              <w:right w:val="single" w:sz="4" w:space="0" w:color="auto"/>
            </w:tcBorders>
            <w:shd w:val="clear" w:color="auto" w:fill="auto"/>
            <w:noWrap/>
            <w:vAlign w:val="bottom"/>
            <w:hideMark/>
          </w:tcPr>
          <w:p w:rsidR="001B40A0" w:rsidRPr="00BC4A09" w:rsidRDefault="001B40A0" w:rsidP="008E19F7">
            <w:pPr>
              <w:rPr>
                <w:sz w:val="16"/>
                <w:szCs w:val="16"/>
              </w:rPr>
            </w:pPr>
            <w:r w:rsidRPr="00BC4A09">
              <w:rPr>
                <w:sz w:val="16"/>
                <w:szCs w:val="16"/>
              </w:rPr>
              <w:t> </w:t>
            </w:r>
          </w:p>
        </w:tc>
        <w:tc>
          <w:tcPr>
            <w:tcW w:w="1208" w:type="dxa"/>
            <w:tcBorders>
              <w:top w:val="nil"/>
              <w:left w:val="nil"/>
              <w:bottom w:val="nil"/>
              <w:right w:val="single" w:sz="4" w:space="0" w:color="auto"/>
            </w:tcBorders>
            <w:shd w:val="clear" w:color="auto" w:fill="auto"/>
            <w:noWrap/>
            <w:vAlign w:val="bottom"/>
            <w:hideMark/>
          </w:tcPr>
          <w:p w:rsidR="001B40A0" w:rsidRPr="00BC4A09" w:rsidRDefault="001B40A0" w:rsidP="008E19F7">
            <w:pPr>
              <w:jc w:val="center"/>
              <w:rPr>
                <w:sz w:val="16"/>
                <w:szCs w:val="16"/>
              </w:rPr>
            </w:pPr>
            <w:r w:rsidRPr="00BC4A09">
              <w:rPr>
                <w:sz w:val="16"/>
                <w:szCs w:val="16"/>
              </w:rPr>
              <w:t>Υπόλοιπο</w:t>
            </w:r>
          </w:p>
        </w:tc>
      </w:tr>
      <w:tr w:rsidR="001B40A0" w:rsidRPr="00BC4A09" w:rsidTr="008E19F7">
        <w:trPr>
          <w:gridAfter w:val="1"/>
          <w:wAfter w:w="7" w:type="dxa"/>
          <w:trHeight w:val="22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1B40A0" w:rsidRPr="00BC4A09" w:rsidRDefault="001B40A0" w:rsidP="008E19F7">
            <w:pPr>
              <w:rPr>
                <w:sz w:val="16"/>
                <w:szCs w:val="16"/>
              </w:rPr>
            </w:pPr>
            <w:r w:rsidRPr="00BC4A09">
              <w:rPr>
                <w:sz w:val="16"/>
                <w:szCs w:val="16"/>
              </w:rPr>
              <w:t> </w:t>
            </w:r>
          </w:p>
        </w:tc>
        <w:tc>
          <w:tcPr>
            <w:tcW w:w="1284" w:type="dxa"/>
            <w:tcBorders>
              <w:top w:val="nil"/>
              <w:left w:val="nil"/>
              <w:bottom w:val="single" w:sz="4" w:space="0" w:color="auto"/>
              <w:right w:val="single" w:sz="4" w:space="0" w:color="auto"/>
            </w:tcBorders>
            <w:shd w:val="clear" w:color="auto" w:fill="auto"/>
            <w:noWrap/>
            <w:vAlign w:val="bottom"/>
            <w:hideMark/>
          </w:tcPr>
          <w:p w:rsidR="001B40A0" w:rsidRPr="00BC4A09" w:rsidRDefault="001B40A0" w:rsidP="008E19F7">
            <w:pPr>
              <w:rPr>
                <w:sz w:val="16"/>
                <w:szCs w:val="16"/>
              </w:rPr>
            </w:pPr>
            <w:r w:rsidRPr="00BC4A09">
              <w:rPr>
                <w:sz w:val="16"/>
                <w:szCs w:val="16"/>
              </w:rPr>
              <w:t>31/12/201</w:t>
            </w:r>
            <w:r>
              <w:rPr>
                <w:sz w:val="16"/>
                <w:szCs w:val="16"/>
              </w:rPr>
              <w:t>4</w:t>
            </w:r>
          </w:p>
        </w:tc>
        <w:tc>
          <w:tcPr>
            <w:tcW w:w="1180" w:type="dxa"/>
            <w:tcBorders>
              <w:top w:val="nil"/>
              <w:left w:val="nil"/>
              <w:bottom w:val="single" w:sz="4" w:space="0" w:color="auto"/>
              <w:right w:val="single" w:sz="4" w:space="0" w:color="auto"/>
            </w:tcBorders>
            <w:shd w:val="clear" w:color="auto" w:fill="auto"/>
            <w:noWrap/>
            <w:vAlign w:val="bottom"/>
            <w:hideMark/>
          </w:tcPr>
          <w:p w:rsidR="001B40A0" w:rsidRPr="00BC4A09" w:rsidRDefault="001B40A0" w:rsidP="008E19F7">
            <w:pPr>
              <w:rPr>
                <w:sz w:val="16"/>
                <w:szCs w:val="16"/>
              </w:rPr>
            </w:pPr>
            <w:r w:rsidRPr="00BC4A09">
              <w:rPr>
                <w:sz w:val="16"/>
                <w:szCs w:val="16"/>
              </w:rPr>
              <w:t>Προσθήκες</w:t>
            </w:r>
          </w:p>
        </w:tc>
        <w:tc>
          <w:tcPr>
            <w:tcW w:w="967" w:type="dxa"/>
            <w:gridSpan w:val="2"/>
            <w:tcBorders>
              <w:top w:val="nil"/>
              <w:left w:val="nil"/>
              <w:bottom w:val="single" w:sz="4" w:space="0" w:color="auto"/>
              <w:right w:val="single" w:sz="4" w:space="0" w:color="auto"/>
            </w:tcBorders>
            <w:shd w:val="clear" w:color="auto" w:fill="auto"/>
            <w:noWrap/>
            <w:vAlign w:val="bottom"/>
            <w:hideMark/>
          </w:tcPr>
          <w:p w:rsidR="001B40A0" w:rsidRPr="00BC4A09" w:rsidRDefault="001B40A0" w:rsidP="008E19F7">
            <w:pPr>
              <w:rPr>
                <w:sz w:val="16"/>
                <w:szCs w:val="16"/>
              </w:rPr>
            </w:pPr>
            <w:r w:rsidRPr="00BC4A09">
              <w:rPr>
                <w:sz w:val="16"/>
                <w:szCs w:val="16"/>
              </w:rPr>
              <w:t>Διαγραφές</w:t>
            </w:r>
          </w:p>
        </w:tc>
        <w:tc>
          <w:tcPr>
            <w:tcW w:w="1151" w:type="dxa"/>
            <w:gridSpan w:val="2"/>
            <w:tcBorders>
              <w:top w:val="nil"/>
              <w:left w:val="nil"/>
              <w:bottom w:val="single" w:sz="4" w:space="0" w:color="auto"/>
              <w:right w:val="single" w:sz="4" w:space="0" w:color="auto"/>
            </w:tcBorders>
            <w:shd w:val="clear" w:color="auto" w:fill="auto"/>
            <w:noWrap/>
            <w:vAlign w:val="bottom"/>
            <w:hideMark/>
          </w:tcPr>
          <w:p w:rsidR="001B40A0" w:rsidRPr="00BC4A09" w:rsidRDefault="001B40A0" w:rsidP="008E19F7">
            <w:pPr>
              <w:rPr>
                <w:sz w:val="16"/>
                <w:szCs w:val="16"/>
              </w:rPr>
            </w:pPr>
            <w:r>
              <w:rPr>
                <w:sz w:val="16"/>
                <w:szCs w:val="16"/>
              </w:rPr>
              <w:t>31/3</w:t>
            </w:r>
            <w:r w:rsidRPr="00BC4A09">
              <w:rPr>
                <w:sz w:val="16"/>
                <w:szCs w:val="16"/>
              </w:rPr>
              <w:t>/201</w:t>
            </w:r>
            <w:r>
              <w:rPr>
                <w:sz w:val="16"/>
                <w:szCs w:val="16"/>
              </w:rPr>
              <w:t>5</w:t>
            </w:r>
          </w:p>
        </w:tc>
        <w:tc>
          <w:tcPr>
            <w:tcW w:w="1151" w:type="dxa"/>
            <w:gridSpan w:val="2"/>
            <w:tcBorders>
              <w:top w:val="nil"/>
              <w:left w:val="nil"/>
              <w:bottom w:val="single" w:sz="4" w:space="0" w:color="auto"/>
              <w:right w:val="single" w:sz="4" w:space="0" w:color="auto"/>
            </w:tcBorders>
            <w:shd w:val="clear" w:color="auto" w:fill="auto"/>
            <w:noWrap/>
            <w:vAlign w:val="bottom"/>
            <w:hideMark/>
          </w:tcPr>
          <w:p w:rsidR="001B40A0" w:rsidRPr="00BC4A09" w:rsidRDefault="001B40A0" w:rsidP="008E19F7">
            <w:pPr>
              <w:rPr>
                <w:sz w:val="16"/>
                <w:szCs w:val="16"/>
              </w:rPr>
            </w:pPr>
            <w:r w:rsidRPr="00BC4A09">
              <w:rPr>
                <w:sz w:val="16"/>
                <w:szCs w:val="16"/>
              </w:rPr>
              <w:t>31/12/201</w:t>
            </w:r>
            <w:r>
              <w:rPr>
                <w:sz w:val="16"/>
                <w:szCs w:val="16"/>
              </w:rPr>
              <w:t>4</w:t>
            </w:r>
          </w:p>
        </w:tc>
        <w:tc>
          <w:tcPr>
            <w:tcW w:w="1180" w:type="dxa"/>
            <w:gridSpan w:val="2"/>
            <w:tcBorders>
              <w:top w:val="nil"/>
              <w:left w:val="nil"/>
              <w:bottom w:val="single" w:sz="4" w:space="0" w:color="auto"/>
              <w:right w:val="single" w:sz="4" w:space="0" w:color="auto"/>
            </w:tcBorders>
            <w:shd w:val="clear" w:color="auto" w:fill="auto"/>
            <w:noWrap/>
            <w:vAlign w:val="bottom"/>
            <w:hideMark/>
          </w:tcPr>
          <w:p w:rsidR="001B40A0" w:rsidRPr="00BC4A09" w:rsidRDefault="001B40A0" w:rsidP="008E19F7">
            <w:pPr>
              <w:jc w:val="center"/>
              <w:rPr>
                <w:sz w:val="16"/>
                <w:szCs w:val="16"/>
              </w:rPr>
            </w:pPr>
            <w:r>
              <w:rPr>
                <w:sz w:val="16"/>
                <w:szCs w:val="16"/>
              </w:rPr>
              <w:t>1/1-31/3/15</w:t>
            </w:r>
          </w:p>
        </w:tc>
        <w:tc>
          <w:tcPr>
            <w:tcW w:w="967" w:type="dxa"/>
            <w:gridSpan w:val="2"/>
            <w:tcBorders>
              <w:top w:val="nil"/>
              <w:left w:val="nil"/>
              <w:bottom w:val="single" w:sz="4" w:space="0" w:color="auto"/>
              <w:right w:val="single" w:sz="4" w:space="0" w:color="auto"/>
            </w:tcBorders>
            <w:shd w:val="clear" w:color="auto" w:fill="auto"/>
            <w:noWrap/>
            <w:vAlign w:val="bottom"/>
            <w:hideMark/>
          </w:tcPr>
          <w:p w:rsidR="001B40A0" w:rsidRPr="00BC4A09" w:rsidRDefault="001B40A0" w:rsidP="008E19F7">
            <w:pPr>
              <w:jc w:val="center"/>
              <w:rPr>
                <w:sz w:val="16"/>
                <w:szCs w:val="16"/>
              </w:rPr>
            </w:pPr>
            <w:r w:rsidRPr="00BC4A09">
              <w:rPr>
                <w:sz w:val="16"/>
                <w:szCs w:val="16"/>
              </w:rPr>
              <w:t>1/1-31/3/15</w:t>
            </w:r>
          </w:p>
        </w:tc>
        <w:tc>
          <w:tcPr>
            <w:tcW w:w="1151" w:type="dxa"/>
            <w:gridSpan w:val="2"/>
            <w:tcBorders>
              <w:top w:val="nil"/>
              <w:left w:val="nil"/>
              <w:bottom w:val="single" w:sz="4" w:space="0" w:color="auto"/>
              <w:right w:val="single" w:sz="4" w:space="0" w:color="auto"/>
            </w:tcBorders>
            <w:shd w:val="clear" w:color="auto" w:fill="auto"/>
            <w:noWrap/>
            <w:vAlign w:val="bottom"/>
            <w:hideMark/>
          </w:tcPr>
          <w:p w:rsidR="001B40A0" w:rsidRPr="00BC4A09" w:rsidRDefault="001B40A0" w:rsidP="008E19F7">
            <w:pPr>
              <w:rPr>
                <w:sz w:val="16"/>
                <w:szCs w:val="16"/>
              </w:rPr>
            </w:pPr>
            <w:r w:rsidRPr="00BC4A09">
              <w:rPr>
                <w:sz w:val="16"/>
                <w:szCs w:val="16"/>
              </w:rPr>
              <w:t>31/3/2015</w:t>
            </w:r>
          </w:p>
        </w:tc>
        <w:tc>
          <w:tcPr>
            <w:tcW w:w="1208" w:type="dxa"/>
            <w:tcBorders>
              <w:top w:val="nil"/>
              <w:left w:val="nil"/>
              <w:bottom w:val="single" w:sz="4" w:space="0" w:color="auto"/>
              <w:right w:val="single" w:sz="4" w:space="0" w:color="auto"/>
            </w:tcBorders>
            <w:shd w:val="clear" w:color="auto" w:fill="auto"/>
            <w:noWrap/>
            <w:vAlign w:val="bottom"/>
            <w:hideMark/>
          </w:tcPr>
          <w:p w:rsidR="001B40A0" w:rsidRPr="00BC4A09" w:rsidRDefault="001B40A0" w:rsidP="008E19F7">
            <w:pPr>
              <w:jc w:val="center"/>
              <w:rPr>
                <w:sz w:val="16"/>
                <w:szCs w:val="16"/>
              </w:rPr>
            </w:pPr>
            <w:r w:rsidRPr="00BC4A09">
              <w:rPr>
                <w:sz w:val="16"/>
                <w:szCs w:val="16"/>
              </w:rPr>
              <w:t>31/3/2015</w:t>
            </w:r>
          </w:p>
        </w:tc>
      </w:tr>
      <w:tr w:rsidR="001B40A0" w:rsidRPr="00BC4A09" w:rsidTr="008E19F7">
        <w:trPr>
          <w:gridAfter w:val="1"/>
          <w:wAfter w:w="7" w:type="dxa"/>
          <w:trHeight w:val="225"/>
        </w:trPr>
        <w:tc>
          <w:tcPr>
            <w:tcW w:w="2660" w:type="dxa"/>
            <w:tcBorders>
              <w:top w:val="nil"/>
              <w:left w:val="single" w:sz="4" w:space="0" w:color="auto"/>
              <w:bottom w:val="nil"/>
              <w:right w:val="single" w:sz="4" w:space="0" w:color="auto"/>
            </w:tcBorders>
            <w:shd w:val="clear" w:color="auto" w:fill="auto"/>
            <w:noWrap/>
            <w:vAlign w:val="bottom"/>
            <w:hideMark/>
          </w:tcPr>
          <w:p w:rsidR="001B40A0" w:rsidRPr="00BC4A09" w:rsidRDefault="001B40A0" w:rsidP="008E19F7">
            <w:pPr>
              <w:rPr>
                <w:b/>
                <w:bCs/>
                <w:sz w:val="16"/>
                <w:szCs w:val="16"/>
              </w:rPr>
            </w:pPr>
            <w:r w:rsidRPr="00BC4A09">
              <w:rPr>
                <w:b/>
                <w:bCs/>
                <w:sz w:val="16"/>
                <w:szCs w:val="16"/>
              </w:rPr>
              <w:t>Β.ΕΞΟΔΑ ΕΓΚΑΤΑΣΤΑΣΕΩΣ</w:t>
            </w:r>
          </w:p>
        </w:tc>
        <w:tc>
          <w:tcPr>
            <w:tcW w:w="1284" w:type="dxa"/>
            <w:tcBorders>
              <w:top w:val="nil"/>
              <w:left w:val="nil"/>
              <w:bottom w:val="nil"/>
              <w:right w:val="single" w:sz="4" w:space="0" w:color="auto"/>
            </w:tcBorders>
            <w:shd w:val="clear" w:color="auto" w:fill="auto"/>
            <w:noWrap/>
            <w:vAlign w:val="bottom"/>
            <w:hideMark/>
          </w:tcPr>
          <w:p w:rsidR="001B40A0" w:rsidRPr="00BC4A09" w:rsidRDefault="001B40A0" w:rsidP="008E19F7">
            <w:pPr>
              <w:rPr>
                <w:sz w:val="16"/>
                <w:szCs w:val="16"/>
              </w:rPr>
            </w:pPr>
            <w:r w:rsidRPr="00BC4A09">
              <w:rPr>
                <w:sz w:val="16"/>
                <w:szCs w:val="16"/>
              </w:rPr>
              <w:t> </w:t>
            </w:r>
          </w:p>
        </w:tc>
        <w:tc>
          <w:tcPr>
            <w:tcW w:w="1180" w:type="dxa"/>
            <w:tcBorders>
              <w:top w:val="nil"/>
              <w:left w:val="nil"/>
              <w:bottom w:val="nil"/>
              <w:right w:val="single" w:sz="4" w:space="0" w:color="auto"/>
            </w:tcBorders>
            <w:shd w:val="clear" w:color="auto" w:fill="auto"/>
            <w:noWrap/>
            <w:vAlign w:val="bottom"/>
            <w:hideMark/>
          </w:tcPr>
          <w:p w:rsidR="001B40A0" w:rsidRPr="00BC4A09" w:rsidRDefault="001B40A0" w:rsidP="008E19F7">
            <w:pPr>
              <w:rPr>
                <w:sz w:val="16"/>
                <w:szCs w:val="16"/>
              </w:rPr>
            </w:pPr>
            <w:r w:rsidRPr="00BC4A09">
              <w:rPr>
                <w:sz w:val="16"/>
                <w:szCs w:val="16"/>
              </w:rPr>
              <w:t> </w:t>
            </w:r>
          </w:p>
        </w:tc>
        <w:tc>
          <w:tcPr>
            <w:tcW w:w="967" w:type="dxa"/>
            <w:gridSpan w:val="2"/>
            <w:tcBorders>
              <w:top w:val="nil"/>
              <w:left w:val="nil"/>
              <w:bottom w:val="nil"/>
              <w:right w:val="single" w:sz="4" w:space="0" w:color="auto"/>
            </w:tcBorders>
            <w:shd w:val="clear" w:color="auto" w:fill="auto"/>
            <w:noWrap/>
            <w:vAlign w:val="bottom"/>
            <w:hideMark/>
          </w:tcPr>
          <w:p w:rsidR="001B40A0" w:rsidRPr="00BC4A09" w:rsidRDefault="001B40A0" w:rsidP="008E19F7">
            <w:pPr>
              <w:rPr>
                <w:sz w:val="16"/>
                <w:szCs w:val="16"/>
              </w:rPr>
            </w:pPr>
            <w:r w:rsidRPr="00BC4A09">
              <w:rPr>
                <w:sz w:val="16"/>
                <w:szCs w:val="16"/>
              </w:rPr>
              <w:t> </w:t>
            </w:r>
          </w:p>
        </w:tc>
        <w:tc>
          <w:tcPr>
            <w:tcW w:w="1151" w:type="dxa"/>
            <w:gridSpan w:val="2"/>
            <w:tcBorders>
              <w:top w:val="nil"/>
              <w:left w:val="nil"/>
              <w:bottom w:val="nil"/>
              <w:right w:val="single" w:sz="4" w:space="0" w:color="auto"/>
            </w:tcBorders>
            <w:shd w:val="clear" w:color="auto" w:fill="auto"/>
            <w:noWrap/>
            <w:vAlign w:val="bottom"/>
            <w:hideMark/>
          </w:tcPr>
          <w:p w:rsidR="001B40A0" w:rsidRPr="00BC4A09" w:rsidRDefault="001B40A0" w:rsidP="008E19F7">
            <w:pPr>
              <w:rPr>
                <w:sz w:val="16"/>
                <w:szCs w:val="16"/>
              </w:rPr>
            </w:pPr>
            <w:r w:rsidRPr="00BC4A09">
              <w:rPr>
                <w:sz w:val="16"/>
                <w:szCs w:val="16"/>
              </w:rPr>
              <w:t> </w:t>
            </w:r>
          </w:p>
        </w:tc>
        <w:tc>
          <w:tcPr>
            <w:tcW w:w="1151" w:type="dxa"/>
            <w:gridSpan w:val="2"/>
            <w:tcBorders>
              <w:top w:val="nil"/>
              <w:left w:val="nil"/>
              <w:bottom w:val="nil"/>
              <w:right w:val="single" w:sz="4" w:space="0" w:color="auto"/>
            </w:tcBorders>
            <w:shd w:val="clear" w:color="auto" w:fill="auto"/>
            <w:noWrap/>
            <w:vAlign w:val="bottom"/>
            <w:hideMark/>
          </w:tcPr>
          <w:p w:rsidR="001B40A0" w:rsidRPr="00BC4A09" w:rsidRDefault="001B40A0" w:rsidP="008E19F7">
            <w:pPr>
              <w:rPr>
                <w:sz w:val="16"/>
                <w:szCs w:val="16"/>
              </w:rPr>
            </w:pPr>
            <w:r w:rsidRPr="00BC4A09">
              <w:rPr>
                <w:sz w:val="16"/>
                <w:szCs w:val="16"/>
              </w:rPr>
              <w:t> </w:t>
            </w:r>
          </w:p>
        </w:tc>
        <w:tc>
          <w:tcPr>
            <w:tcW w:w="1180" w:type="dxa"/>
            <w:gridSpan w:val="2"/>
            <w:tcBorders>
              <w:top w:val="nil"/>
              <w:left w:val="nil"/>
              <w:bottom w:val="nil"/>
              <w:right w:val="single" w:sz="4" w:space="0" w:color="auto"/>
            </w:tcBorders>
            <w:shd w:val="clear" w:color="auto" w:fill="auto"/>
            <w:noWrap/>
            <w:vAlign w:val="bottom"/>
            <w:hideMark/>
          </w:tcPr>
          <w:p w:rsidR="001B40A0" w:rsidRPr="00BC4A09" w:rsidRDefault="001B40A0" w:rsidP="008E19F7">
            <w:pPr>
              <w:rPr>
                <w:sz w:val="16"/>
                <w:szCs w:val="16"/>
              </w:rPr>
            </w:pPr>
            <w:r w:rsidRPr="00BC4A09">
              <w:rPr>
                <w:sz w:val="16"/>
                <w:szCs w:val="16"/>
              </w:rPr>
              <w:t> </w:t>
            </w:r>
          </w:p>
        </w:tc>
        <w:tc>
          <w:tcPr>
            <w:tcW w:w="967" w:type="dxa"/>
            <w:gridSpan w:val="2"/>
            <w:tcBorders>
              <w:top w:val="nil"/>
              <w:left w:val="nil"/>
              <w:bottom w:val="nil"/>
              <w:right w:val="single" w:sz="4" w:space="0" w:color="auto"/>
            </w:tcBorders>
            <w:shd w:val="clear" w:color="auto" w:fill="auto"/>
            <w:noWrap/>
            <w:vAlign w:val="bottom"/>
            <w:hideMark/>
          </w:tcPr>
          <w:p w:rsidR="001B40A0" w:rsidRPr="00BC4A09" w:rsidRDefault="001B40A0" w:rsidP="008E19F7">
            <w:pPr>
              <w:rPr>
                <w:sz w:val="16"/>
                <w:szCs w:val="16"/>
              </w:rPr>
            </w:pPr>
            <w:r w:rsidRPr="00BC4A09">
              <w:rPr>
                <w:sz w:val="16"/>
                <w:szCs w:val="16"/>
              </w:rPr>
              <w:t> </w:t>
            </w:r>
          </w:p>
        </w:tc>
        <w:tc>
          <w:tcPr>
            <w:tcW w:w="1151" w:type="dxa"/>
            <w:gridSpan w:val="2"/>
            <w:tcBorders>
              <w:top w:val="nil"/>
              <w:left w:val="nil"/>
              <w:bottom w:val="nil"/>
              <w:right w:val="single" w:sz="4" w:space="0" w:color="auto"/>
            </w:tcBorders>
            <w:shd w:val="clear" w:color="auto" w:fill="auto"/>
            <w:noWrap/>
            <w:vAlign w:val="bottom"/>
            <w:hideMark/>
          </w:tcPr>
          <w:p w:rsidR="001B40A0" w:rsidRPr="00BC4A09" w:rsidRDefault="001B40A0" w:rsidP="008E19F7">
            <w:pPr>
              <w:rPr>
                <w:sz w:val="16"/>
                <w:szCs w:val="16"/>
              </w:rPr>
            </w:pPr>
            <w:r w:rsidRPr="00BC4A09">
              <w:rPr>
                <w:sz w:val="16"/>
                <w:szCs w:val="16"/>
              </w:rPr>
              <w:t> </w:t>
            </w:r>
          </w:p>
        </w:tc>
        <w:tc>
          <w:tcPr>
            <w:tcW w:w="1208" w:type="dxa"/>
            <w:tcBorders>
              <w:top w:val="nil"/>
              <w:left w:val="nil"/>
              <w:bottom w:val="nil"/>
              <w:right w:val="single" w:sz="4" w:space="0" w:color="auto"/>
            </w:tcBorders>
            <w:shd w:val="clear" w:color="auto" w:fill="auto"/>
            <w:noWrap/>
            <w:vAlign w:val="bottom"/>
            <w:hideMark/>
          </w:tcPr>
          <w:p w:rsidR="001B40A0" w:rsidRPr="00BC4A09" w:rsidRDefault="001B40A0" w:rsidP="008E19F7">
            <w:pPr>
              <w:rPr>
                <w:sz w:val="16"/>
                <w:szCs w:val="16"/>
              </w:rPr>
            </w:pPr>
            <w:r w:rsidRPr="00BC4A09">
              <w:rPr>
                <w:sz w:val="16"/>
                <w:szCs w:val="16"/>
              </w:rPr>
              <w:t> </w:t>
            </w:r>
          </w:p>
        </w:tc>
      </w:tr>
      <w:tr w:rsidR="001B40A0" w:rsidRPr="009D2B07" w:rsidTr="008E19F7">
        <w:trPr>
          <w:gridAfter w:val="1"/>
          <w:wAfter w:w="7" w:type="dxa"/>
          <w:trHeight w:val="225"/>
        </w:trPr>
        <w:tc>
          <w:tcPr>
            <w:tcW w:w="2660" w:type="dxa"/>
            <w:tcBorders>
              <w:top w:val="nil"/>
              <w:left w:val="single" w:sz="4" w:space="0" w:color="auto"/>
              <w:bottom w:val="nil"/>
              <w:right w:val="single" w:sz="4" w:space="0" w:color="auto"/>
            </w:tcBorders>
            <w:shd w:val="clear" w:color="auto" w:fill="auto"/>
            <w:noWrap/>
            <w:vAlign w:val="bottom"/>
          </w:tcPr>
          <w:p w:rsidR="001B40A0" w:rsidRPr="009D2B07" w:rsidRDefault="001B40A0" w:rsidP="008E19F7">
            <w:pPr>
              <w:rPr>
                <w:bCs/>
                <w:sz w:val="16"/>
                <w:szCs w:val="16"/>
              </w:rPr>
            </w:pPr>
            <w:r w:rsidRPr="009D2B07">
              <w:rPr>
                <w:bCs/>
                <w:sz w:val="16"/>
                <w:szCs w:val="16"/>
              </w:rPr>
              <w:t>1. Έξοδα ίδρυσης και πρώτης εγκατάστασης</w:t>
            </w:r>
          </w:p>
        </w:tc>
        <w:tc>
          <w:tcPr>
            <w:tcW w:w="1284" w:type="dxa"/>
            <w:tcBorders>
              <w:top w:val="nil"/>
              <w:left w:val="nil"/>
              <w:bottom w:val="nil"/>
              <w:right w:val="single" w:sz="4" w:space="0" w:color="auto"/>
            </w:tcBorders>
            <w:shd w:val="clear" w:color="auto" w:fill="auto"/>
            <w:noWrap/>
            <w:vAlign w:val="bottom"/>
          </w:tcPr>
          <w:p w:rsidR="001B40A0" w:rsidRDefault="001B40A0" w:rsidP="008E19F7">
            <w:pPr>
              <w:jc w:val="right"/>
              <w:rPr>
                <w:color w:val="000000"/>
                <w:sz w:val="16"/>
                <w:szCs w:val="16"/>
              </w:rPr>
            </w:pPr>
            <w:r>
              <w:rPr>
                <w:color w:val="000000"/>
                <w:sz w:val="16"/>
                <w:szCs w:val="16"/>
              </w:rPr>
              <w:t>4.660,10</w:t>
            </w:r>
          </w:p>
        </w:tc>
        <w:tc>
          <w:tcPr>
            <w:tcW w:w="1180" w:type="dxa"/>
            <w:tcBorders>
              <w:top w:val="nil"/>
              <w:left w:val="nil"/>
              <w:bottom w:val="nil"/>
              <w:right w:val="single" w:sz="4" w:space="0" w:color="auto"/>
            </w:tcBorders>
            <w:shd w:val="clear" w:color="auto" w:fill="auto"/>
            <w:noWrap/>
            <w:vAlign w:val="bottom"/>
          </w:tcPr>
          <w:p w:rsidR="001B40A0" w:rsidRPr="009D2B07" w:rsidRDefault="001B40A0" w:rsidP="008E19F7">
            <w:pPr>
              <w:jc w:val="right"/>
              <w:rPr>
                <w:sz w:val="16"/>
                <w:szCs w:val="16"/>
              </w:rPr>
            </w:pPr>
          </w:p>
        </w:tc>
        <w:tc>
          <w:tcPr>
            <w:tcW w:w="967" w:type="dxa"/>
            <w:gridSpan w:val="2"/>
            <w:tcBorders>
              <w:top w:val="nil"/>
              <w:left w:val="nil"/>
              <w:bottom w:val="nil"/>
              <w:right w:val="single" w:sz="4" w:space="0" w:color="auto"/>
            </w:tcBorders>
            <w:shd w:val="clear" w:color="auto" w:fill="auto"/>
            <w:noWrap/>
            <w:vAlign w:val="bottom"/>
          </w:tcPr>
          <w:p w:rsidR="001B40A0" w:rsidRPr="009D2B07" w:rsidRDefault="001B40A0" w:rsidP="008E19F7">
            <w:pPr>
              <w:jc w:val="right"/>
              <w:rPr>
                <w:sz w:val="16"/>
                <w:szCs w:val="16"/>
              </w:rPr>
            </w:pPr>
          </w:p>
        </w:tc>
        <w:tc>
          <w:tcPr>
            <w:tcW w:w="1151" w:type="dxa"/>
            <w:gridSpan w:val="2"/>
            <w:tcBorders>
              <w:top w:val="nil"/>
              <w:left w:val="nil"/>
              <w:bottom w:val="nil"/>
              <w:right w:val="single" w:sz="4" w:space="0" w:color="auto"/>
            </w:tcBorders>
            <w:shd w:val="clear" w:color="auto" w:fill="auto"/>
            <w:noWrap/>
            <w:vAlign w:val="bottom"/>
          </w:tcPr>
          <w:p w:rsidR="001B40A0" w:rsidRDefault="001B40A0" w:rsidP="008E19F7">
            <w:pPr>
              <w:jc w:val="right"/>
              <w:rPr>
                <w:color w:val="000000"/>
                <w:sz w:val="16"/>
                <w:szCs w:val="16"/>
              </w:rPr>
            </w:pPr>
            <w:r>
              <w:rPr>
                <w:color w:val="000000"/>
                <w:sz w:val="16"/>
                <w:szCs w:val="16"/>
              </w:rPr>
              <w:t>4.660,10</w:t>
            </w:r>
          </w:p>
        </w:tc>
        <w:tc>
          <w:tcPr>
            <w:tcW w:w="1151" w:type="dxa"/>
            <w:gridSpan w:val="2"/>
            <w:tcBorders>
              <w:top w:val="nil"/>
              <w:left w:val="nil"/>
              <w:bottom w:val="nil"/>
              <w:right w:val="single" w:sz="4" w:space="0" w:color="auto"/>
            </w:tcBorders>
            <w:shd w:val="clear" w:color="auto" w:fill="auto"/>
            <w:noWrap/>
            <w:vAlign w:val="bottom"/>
          </w:tcPr>
          <w:p w:rsidR="001B40A0" w:rsidRDefault="001B40A0" w:rsidP="008E19F7">
            <w:pPr>
              <w:jc w:val="right"/>
              <w:rPr>
                <w:color w:val="000000"/>
                <w:sz w:val="16"/>
                <w:szCs w:val="16"/>
              </w:rPr>
            </w:pPr>
            <w:r>
              <w:rPr>
                <w:color w:val="000000"/>
                <w:sz w:val="16"/>
                <w:szCs w:val="16"/>
              </w:rPr>
              <w:t>4.660,10</w:t>
            </w:r>
          </w:p>
        </w:tc>
        <w:tc>
          <w:tcPr>
            <w:tcW w:w="1180" w:type="dxa"/>
            <w:gridSpan w:val="2"/>
            <w:tcBorders>
              <w:top w:val="nil"/>
              <w:left w:val="nil"/>
              <w:bottom w:val="nil"/>
              <w:right w:val="single" w:sz="4" w:space="0" w:color="auto"/>
            </w:tcBorders>
            <w:shd w:val="clear" w:color="auto" w:fill="auto"/>
            <w:noWrap/>
            <w:vAlign w:val="bottom"/>
          </w:tcPr>
          <w:p w:rsidR="001B40A0" w:rsidRPr="009D2B07" w:rsidRDefault="001B40A0" w:rsidP="008E19F7">
            <w:pPr>
              <w:jc w:val="right"/>
              <w:rPr>
                <w:sz w:val="16"/>
                <w:szCs w:val="16"/>
              </w:rPr>
            </w:pPr>
          </w:p>
        </w:tc>
        <w:tc>
          <w:tcPr>
            <w:tcW w:w="967" w:type="dxa"/>
            <w:gridSpan w:val="2"/>
            <w:tcBorders>
              <w:top w:val="nil"/>
              <w:left w:val="nil"/>
              <w:bottom w:val="nil"/>
              <w:right w:val="single" w:sz="4" w:space="0" w:color="auto"/>
            </w:tcBorders>
            <w:shd w:val="clear" w:color="auto" w:fill="auto"/>
            <w:noWrap/>
            <w:vAlign w:val="bottom"/>
          </w:tcPr>
          <w:p w:rsidR="001B40A0" w:rsidRPr="009D2B07" w:rsidRDefault="001B40A0" w:rsidP="008E19F7">
            <w:pPr>
              <w:jc w:val="right"/>
              <w:rPr>
                <w:sz w:val="16"/>
                <w:szCs w:val="16"/>
              </w:rPr>
            </w:pPr>
          </w:p>
        </w:tc>
        <w:tc>
          <w:tcPr>
            <w:tcW w:w="1151" w:type="dxa"/>
            <w:gridSpan w:val="2"/>
            <w:tcBorders>
              <w:top w:val="nil"/>
              <w:left w:val="nil"/>
              <w:bottom w:val="nil"/>
              <w:right w:val="single" w:sz="4" w:space="0" w:color="auto"/>
            </w:tcBorders>
            <w:shd w:val="clear" w:color="auto" w:fill="auto"/>
            <w:noWrap/>
            <w:vAlign w:val="bottom"/>
          </w:tcPr>
          <w:p w:rsidR="001B40A0" w:rsidRDefault="001B40A0" w:rsidP="008E19F7">
            <w:pPr>
              <w:jc w:val="right"/>
              <w:rPr>
                <w:color w:val="000000"/>
                <w:sz w:val="16"/>
                <w:szCs w:val="16"/>
              </w:rPr>
            </w:pPr>
            <w:r>
              <w:rPr>
                <w:color w:val="000000"/>
                <w:sz w:val="16"/>
                <w:szCs w:val="16"/>
              </w:rPr>
              <w:t>4.660,10</w:t>
            </w:r>
          </w:p>
        </w:tc>
        <w:tc>
          <w:tcPr>
            <w:tcW w:w="1208" w:type="dxa"/>
            <w:tcBorders>
              <w:top w:val="nil"/>
              <w:left w:val="nil"/>
              <w:bottom w:val="nil"/>
              <w:right w:val="single" w:sz="4" w:space="0" w:color="auto"/>
            </w:tcBorders>
            <w:shd w:val="clear" w:color="auto" w:fill="auto"/>
            <w:noWrap/>
            <w:vAlign w:val="bottom"/>
          </w:tcPr>
          <w:p w:rsidR="001B40A0" w:rsidRPr="009D2B07" w:rsidRDefault="001B40A0" w:rsidP="008E19F7">
            <w:pPr>
              <w:jc w:val="right"/>
              <w:rPr>
                <w:sz w:val="16"/>
                <w:szCs w:val="16"/>
              </w:rPr>
            </w:pPr>
            <w:r>
              <w:rPr>
                <w:sz w:val="16"/>
                <w:szCs w:val="16"/>
              </w:rPr>
              <w:t>0,00</w:t>
            </w:r>
          </w:p>
        </w:tc>
      </w:tr>
      <w:tr w:rsidR="001B40A0" w:rsidRPr="00BC4A09" w:rsidTr="008E19F7">
        <w:trPr>
          <w:gridAfter w:val="1"/>
          <w:wAfter w:w="7" w:type="dxa"/>
          <w:trHeight w:val="225"/>
        </w:trPr>
        <w:tc>
          <w:tcPr>
            <w:tcW w:w="2660" w:type="dxa"/>
            <w:tcBorders>
              <w:top w:val="nil"/>
              <w:left w:val="single" w:sz="4" w:space="0" w:color="auto"/>
              <w:bottom w:val="nil"/>
              <w:right w:val="nil"/>
            </w:tcBorders>
            <w:shd w:val="clear" w:color="auto" w:fill="auto"/>
            <w:noWrap/>
            <w:vAlign w:val="bottom"/>
            <w:hideMark/>
          </w:tcPr>
          <w:p w:rsidR="001B40A0" w:rsidRPr="00BC4A09" w:rsidRDefault="001B40A0" w:rsidP="008E19F7">
            <w:pPr>
              <w:rPr>
                <w:sz w:val="16"/>
                <w:szCs w:val="16"/>
              </w:rPr>
            </w:pPr>
            <w:r w:rsidRPr="00BC4A09">
              <w:rPr>
                <w:sz w:val="16"/>
                <w:szCs w:val="16"/>
              </w:rPr>
              <w:t xml:space="preserve">      4.Λοιπά έξοδα εγκαταστάσεως</w:t>
            </w:r>
          </w:p>
        </w:tc>
        <w:tc>
          <w:tcPr>
            <w:tcW w:w="1284" w:type="dxa"/>
            <w:tcBorders>
              <w:top w:val="nil"/>
              <w:left w:val="single" w:sz="4" w:space="0" w:color="auto"/>
              <w:bottom w:val="single" w:sz="4" w:space="0" w:color="auto"/>
              <w:right w:val="single" w:sz="4" w:space="0" w:color="auto"/>
            </w:tcBorders>
            <w:shd w:val="clear" w:color="auto" w:fill="auto"/>
            <w:noWrap/>
            <w:vAlign w:val="bottom"/>
          </w:tcPr>
          <w:p w:rsidR="001B40A0" w:rsidRDefault="001B40A0" w:rsidP="008E19F7">
            <w:pPr>
              <w:jc w:val="right"/>
              <w:rPr>
                <w:color w:val="000000"/>
                <w:sz w:val="16"/>
                <w:szCs w:val="16"/>
              </w:rPr>
            </w:pPr>
            <w:r>
              <w:rPr>
                <w:color w:val="000000"/>
                <w:sz w:val="16"/>
                <w:szCs w:val="16"/>
              </w:rPr>
              <w:t>22.669,63</w:t>
            </w:r>
          </w:p>
        </w:tc>
        <w:tc>
          <w:tcPr>
            <w:tcW w:w="1180" w:type="dxa"/>
            <w:tcBorders>
              <w:top w:val="nil"/>
              <w:left w:val="nil"/>
              <w:bottom w:val="single" w:sz="4" w:space="0" w:color="auto"/>
              <w:right w:val="single" w:sz="4" w:space="0" w:color="auto"/>
            </w:tcBorders>
            <w:shd w:val="clear" w:color="auto" w:fill="auto"/>
            <w:noWrap/>
            <w:vAlign w:val="bottom"/>
          </w:tcPr>
          <w:p w:rsidR="001B40A0" w:rsidRPr="00BC4A09" w:rsidRDefault="001B40A0" w:rsidP="008E19F7">
            <w:pPr>
              <w:jc w:val="right"/>
              <w:rPr>
                <w:sz w:val="16"/>
                <w:szCs w:val="16"/>
              </w:rPr>
            </w:pPr>
          </w:p>
        </w:tc>
        <w:tc>
          <w:tcPr>
            <w:tcW w:w="967" w:type="dxa"/>
            <w:gridSpan w:val="2"/>
            <w:tcBorders>
              <w:top w:val="nil"/>
              <w:left w:val="nil"/>
              <w:bottom w:val="single" w:sz="4" w:space="0" w:color="auto"/>
              <w:right w:val="single" w:sz="4" w:space="0" w:color="auto"/>
            </w:tcBorders>
            <w:shd w:val="clear" w:color="auto" w:fill="auto"/>
            <w:noWrap/>
            <w:vAlign w:val="bottom"/>
          </w:tcPr>
          <w:p w:rsidR="001B40A0" w:rsidRPr="00BC4A09" w:rsidRDefault="001B40A0" w:rsidP="008E19F7">
            <w:pPr>
              <w:jc w:val="right"/>
              <w:rPr>
                <w:sz w:val="16"/>
                <w:szCs w:val="16"/>
              </w:rPr>
            </w:pPr>
          </w:p>
        </w:tc>
        <w:tc>
          <w:tcPr>
            <w:tcW w:w="1151" w:type="dxa"/>
            <w:gridSpan w:val="2"/>
            <w:tcBorders>
              <w:top w:val="nil"/>
              <w:left w:val="nil"/>
              <w:bottom w:val="nil"/>
              <w:right w:val="single" w:sz="4" w:space="0" w:color="auto"/>
            </w:tcBorders>
            <w:shd w:val="clear" w:color="auto" w:fill="auto"/>
            <w:noWrap/>
            <w:vAlign w:val="bottom"/>
          </w:tcPr>
          <w:p w:rsidR="001B40A0" w:rsidRDefault="001B40A0" w:rsidP="008E19F7">
            <w:pPr>
              <w:jc w:val="right"/>
              <w:rPr>
                <w:color w:val="000000"/>
                <w:sz w:val="16"/>
                <w:szCs w:val="16"/>
              </w:rPr>
            </w:pPr>
            <w:r>
              <w:rPr>
                <w:color w:val="000000"/>
                <w:sz w:val="16"/>
                <w:szCs w:val="16"/>
              </w:rPr>
              <w:t>22.669,63</w:t>
            </w:r>
          </w:p>
        </w:tc>
        <w:tc>
          <w:tcPr>
            <w:tcW w:w="1151" w:type="dxa"/>
            <w:gridSpan w:val="2"/>
            <w:tcBorders>
              <w:top w:val="nil"/>
              <w:left w:val="nil"/>
              <w:bottom w:val="single" w:sz="4" w:space="0" w:color="auto"/>
              <w:right w:val="single" w:sz="4" w:space="0" w:color="auto"/>
            </w:tcBorders>
            <w:shd w:val="clear" w:color="auto" w:fill="auto"/>
            <w:noWrap/>
            <w:vAlign w:val="bottom"/>
          </w:tcPr>
          <w:p w:rsidR="001B40A0" w:rsidRDefault="001B40A0" w:rsidP="008E19F7">
            <w:pPr>
              <w:jc w:val="right"/>
              <w:rPr>
                <w:color w:val="000000"/>
                <w:sz w:val="16"/>
                <w:szCs w:val="16"/>
              </w:rPr>
            </w:pPr>
            <w:r>
              <w:rPr>
                <w:color w:val="000000"/>
                <w:sz w:val="16"/>
                <w:szCs w:val="16"/>
              </w:rPr>
              <w:t>22.669,63</w:t>
            </w:r>
          </w:p>
        </w:tc>
        <w:tc>
          <w:tcPr>
            <w:tcW w:w="1180" w:type="dxa"/>
            <w:gridSpan w:val="2"/>
            <w:tcBorders>
              <w:top w:val="nil"/>
              <w:left w:val="nil"/>
              <w:bottom w:val="single" w:sz="4" w:space="0" w:color="auto"/>
              <w:right w:val="single" w:sz="4" w:space="0" w:color="auto"/>
            </w:tcBorders>
            <w:shd w:val="clear" w:color="auto" w:fill="auto"/>
            <w:noWrap/>
            <w:vAlign w:val="bottom"/>
          </w:tcPr>
          <w:p w:rsidR="001B40A0" w:rsidRPr="00BC4A09" w:rsidRDefault="001B40A0" w:rsidP="008E19F7">
            <w:pPr>
              <w:jc w:val="right"/>
              <w:rPr>
                <w:sz w:val="16"/>
                <w:szCs w:val="16"/>
              </w:rPr>
            </w:pPr>
          </w:p>
        </w:tc>
        <w:tc>
          <w:tcPr>
            <w:tcW w:w="967" w:type="dxa"/>
            <w:gridSpan w:val="2"/>
            <w:tcBorders>
              <w:top w:val="nil"/>
              <w:left w:val="nil"/>
              <w:bottom w:val="single" w:sz="4" w:space="0" w:color="auto"/>
              <w:right w:val="single" w:sz="4" w:space="0" w:color="auto"/>
            </w:tcBorders>
            <w:shd w:val="clear" w:color="auto" w:fill="auto"/>
            <w:noWrap/>
            <w:vAlign w:val="bottom"/>
          </w:tcPr>
          <w:p w:rsidR="001B40A0" w:rsidRPr="00BC4A09" w:rsidRDefault="001B40A0" w:rsidP="008E19F7">
            <w:pPr>
              <w:jc w:val="right"/>
              <w:rPr>
                <w:sz w:val="16"/>
                <w:szCs w:val="16"/>
              </w:rPr>
            </w:pPr>
          </w:p>
        </w:tc>
        <w:tc>
          <w:tcPr>
            <w:tcW w:w="1151" w:type="dxa"/>
            <w:gridSpan w:val="2"/>
            <w:tcBorders>
              <w:top w:val="nil"/>
              <w:left w:val="nil"/>
              <w:bottom w:val="nil"/>
              <w:right w:val="single" w:sz="4" w:space="0" w:color="auto"/>
            </w:tcBorders>
            <w:shd w:val="clear" w:color="auto" w:fill="auto"/>
            <w:noWrap/>
            <w:vAlign w:val="bottom"/>
          </w:tcPr>
          <w:p w:rsidR="001B40A0" w:rsidRDefault="001B40A0" w:rsidP="008E19F7">
            <w:pPr>
              <w:jc w:val="right"/>
              <w:rPr>
                <w:color w:val="000000"/>
                <w:sz w:val="16"/>
                <w:szCs w:val="16"/>
              </w:rPr>
            </w:pPr>
            <w:r>
              <w:rPr>
                <w:color w:val="000000"/>
                <w:sz w:val="16"/>
                <w:szCs w:val="16"/>
              </w:rPr>
              <w:t>22.669,63</w:t>
            </w:r>
          </w:p>
        </w:tc>
        <w:tc>
          <w:tcPr>
            <w:tcW w:w="1208" w:type="dxa"/>
            <w:tcBorders>
              <w:top w:val="nil"/>
              <w:left w:val="nil"/>
              <w:bottom w:val="nil"/>
              <w:right w:val="single" w:sz="4" w:space="0" w:color="auto"/>
            </w:tcBorders>
            <w:shd w:val="clear" w:color="auto" w:fill="auto"/>
            <w:noWrap/>
            <w:vAlign w:val="bottom"/>
          </w:tcPr>
          <w:p w:rsidR="001B40A0" w:rsidRPr="00BC4A09" w:rsidRDefault="001B40A0" w:rsidP="008E19F7">
            <w:pPr>
              <w:jc w:val="right"/>
              <w:rPr>
                <w:sz w:val="16"/>
                <w:szCs w:val="16"/>
              </w:rPr>
            </w:pPr>
            <w:r>
              <w:rPr>
                <w:sz w:val="16"/>
                <w:szCs w:val="16"/>
              </w:rPr>
              <w:t>0,00</w:t>
            </w:r>
          </w:p>
        </w:tc>
      </w:tr>
      <w:tr w:rsidR="001B40A0" w:rsidRPr="00BC4A09" w:rsidTr="008E19F7">
        <w:trPr>
          <w:gridAfter w:val="1"/>
          <w:wAfter w:w="7" w:type="dxa"/>
          <w:trHeight w:val="240"/>
        </w:trPr>
        <w:tc>
          <w:tcPr>
            <w:tcW w:w="2660" w:type="dxa"/>
            <w:tcBorders>
              <w:top w:val="nil"/>
              <w:left w:val="single" w:sz="4" w:space="0" w:color="auto"/>
              <w:bottom w:val="nil"/>
              <w:right w:val="nil"/>
            </w:tcBorders>
            <w:shd w:val="clear" w:color="auto" w:fill="auto"/>
            <w:noWrap/>
            <w:vAlign w:val="bottom"/>
            <w:hideMark/>
          </w:tcPr>
          <w:p w:rsidR="001B40A0" w:rsidRPr="00BC4A09" w:rsidRDefault="001B40A0" w:rsidP="008E19F7">
            <w:pPr>
              <w:rPr>
                <w:sz w:val="16"/>
                <w:szCs w:val="16"/>
              </w:rPr>
            </w:pPr>
            <w:r w:rsidRPr="00BC4A09">
              <w:rPr>
                <w:sz w:val="16"/>
                <w:szCs w:val="16"/>
              </w:rPr>
              <w:t> </w:t>
            </w:r>
          </w:p>
        </w:tc>
        <w:tc>
          <w:tcPr>
            <w:tcW w:w="1284" w:type="dxa"/>
            <w:tcBorders>
              <w:top w:val="nil"/>
              <w:left w:val="single" w:sz="4" w:space="0" w:color="auto"/>
              <w:bottom w:val="double" w:sz="6" w:space="0" w:color="auto"/>
              <w:right w:val="single" w:sz="4" w:space="0" w:color="auto"/>
            </w:tcBorders>
            <w:shd w:val="clear" w:color="auto" w:fill="auto"/>
            <w:noWrap/>
            <w:vAlign w:val="bottom"/>
          </w:tcPr>
          <w:p w:rsidR="001B40A0" w:rsidRPr="00C60654" w:rsidRDefault="001B40A0" w:rsidP="008E19F7">
            <w:pPr>
              <w:jc w:val="right"/>
              <w:rPr>
                <w:b/>
                <w:sz w:val="16"/>
                <w:szCs w:val="16"/>
              </w:rPr>
            </w:pPr>
            <w:r w:rsidRPr="00C60654">
              <w:rPr>
                <w:b/>
                <w:sz w:val="16"/>
                <w:szCs w:val="16"/>
              </w:rPr>
              <w:fldChar w:fldCharType="begin"/>
            </w:r>
            <w:r w:rsidRPr="00C60654">
              <w:rPr>
                <w:b/>
                <w:sz w:val="16"/>
                <w:szCs w:val="16"/>
              </w:rPr>
              <w:instrText xml:space="preserve"> =SUM(ABOVE) </w:instrText>
            </w:r>
            <w:r w:rsidRPr="00C60654">
              <w:rPr>
                <w:b/>
                <w:sz w:val="16"/>
                <w:szCs w:val="16"/>
              </w:rPr>
              <w:fldChar w:fldCharType="separate"/>
            </w:r>
            <w:r w:rsidRPr="00C60654">
              <w:rPr>
                <w:b/>
                <w:noProof/>
                <w:sz w:val="16"/>
                <w:szCs w:val="16"/>
              </w:rPr>
              <w:t>27.329,73</w:t>
            </w:r>
            <w:r w:rsidRPr="00C60654">
              <w:rPr>
                <w:b/>
                <w:sz w:val="16"/>
                <w:szCs w:val="16"/>
              </w:rPr>
              <w:fldChar w:fldCharType="end"/>
            </w:r>
          </w:p>
        </w:tc>
        <w:tc>
          <w:tcPr>
            <w:tcW w:w="1180" w:type="dxa"/>
            <w:tcBorders>
              <w:top w:val="nil"/>
              <w:left w:val="nil"/>
              <w:bottom w:val="double" w:sz="6" w:space="0" w:color="auto"/>
              <w:right w:val="single" w:sz="4" w:space="0" w:color="auto"/>
            </w:tcBorders>
            <w:shd w:val="clear" w:color="auto" w:fill="auto"/>
            <w:noWrap/>
            <w:vAlign w:val="bottom"/>
          </w:tcPr>
          <w:p w:rsidR="001B40A0" w:rsidRPr="00C60654" w:rsidRDefault="001B40A0" w:rsidP="008E19F7">
            <w:pPr>
              <w:jc w:val="right"/>
              <w:rPr>
                <w:b/>
                <w:sz w:val="16"/>
                <w:szCs w:val="16"/>
              </w:rPr>
            </w:pPr>
          </w:p>
        </w:tc>
        <w:tc>
          <w:tcPr>
            <w:tcW w:w="967" w:type="dxa"/>
            <w:gridSpan w:val="2"/>
            <w:tcBorders>
              <w:top w:val="nil"/>
              <w:left w:val="nil"/>
              <w:bottom w:val="double" w:sz="6" w:space="0" w:color="auto"/>
              <w:right w:val="single" w:sz="4" w:space="0" w:color="auto"/>
            </w:tcBorders>
            <w:shd w:val="clear" w:color="auto" w:fill="auto"/>
            <w:noWrap/>
            <w:vAlign w:val="bottom"/>
          </w:tcPr>
          <w:p w:rsidR="001B40A0" w:rsidRPr="00C60654" w:rsidRDefault="001B40A0" w:rsidP="008E19F7">
            <w:pPr>
              <w:jc w:val="right"/>
              <w:rPr>
                <w:b/>
                <w:sz w:val="16"/>
                <w:szCs w:val="16"/>
              </w:rPr>
            </w:pPr>
          </w:p>
        </w:tc>
        <w:tc>
          <w:tcPr>
            <w:tcW w:w="1151" w:type="dxa"/>
            <w:gridSpan w:val="2"/>
            <w:tcBorders>
              <w:top w:val="single" w:sz="4" w:space="0" w:color="auto"/>
              <w:left w:val="nil"/>
              <w:bottom w:val="double" w:sz="6" w:space="0" w:color="auto"/>
              <w:right w:val="single" w:sz="4" w:space="0" w:color="auto"/>
            </w:tcBorders>
            <w:shd w:val="clear" w:color="auto" w:fill="auto"/>
            <w:noWrap/>
            <w:vAlign w:val="bottom"/>
          </w:tcPr>
          <w:p w:rsidR="001B40A0" w:rsidRPr="00C60654" w:rsidRDefault="001B40A0" w:rsidP="008E19F7">
            <w:pPr>
              <w:jc w:val="right"/>
              <w:rPr>
                <w:b/>
                <w:sz w:val="16"/>
                <w:szCs w:val="16"/>
              </w:rPr>
            </w:pPr>
            <w:r w:rsidRPr="00C60654">
              <w:rPr>
                <w:b/>
                <w:sz w:val="16"/>
                <w:szCs w:val="16"/>
              </w:rPr>
              <w:fldChar w:fldCharType="begin"/>
            </w:r>
            <w:r w:rsidRPr="00C60654">
              <w:rPr>
                <w:b/>
                <w:sz w:val="16"/>
                <w:szCs w:val="16"/>
              </w:rPr>
              <w:instrText xml:space="preserve"> =SUM(ABOVE) </w:instrText>
            </w:r>
            <w:r w:rsidRPr="00C60654">
              <w:rPr>
                <w:b/>
                <w:sz w:val="16"/>
                <w:szCs w:val="16"/>
              </w:rPr>
              <w:fldChar w:fldCharType="separate"/>
            </w:r>
            <w:r w:rsidRPr="00C60654">
              <w:rPr>
                <w:b/>
                <w:noProof/>
                <w:sz w:val="16"/>
                <w:szCs w:val="16"/>
              </w:rPr>
              <w:t>27.329,73</w:t>
            </w:r>
            <w:r w:rsidRPr="00C60654">
              <w:rPr>
                <w:b/>
                <w:sz w:val="16"/>
                <w:szCs w:val="16"/>
              </w:rPr>
              <w:fldChar w:fldCharType="end"/>
            </w:r>
          </w:p>
        </w:tc>
        <w:tc>
          <w:tcPr>
            <w:tcW w:w="1151" w:type="dxa"/>
            <w:gridSpan w:val="2"/>
            <w:tcBorders>
              <w:top w:val="nil"/>
              <w:left w:val="nil"/>
              <w:bottom w:val="double" w:sz="6" w:space="0" w:color="auto"/>
              <w:right w:val="single" w:sz="4" w:space="0" w:color="auto"/>
            </w:tcBorders>
            <w:shd w:val="clear" w:color="auto" w:fill="auto"/>
            <w:noWrap/>
            <w:vAlign w:val="bottom"/>
          </w:tcPr>
          <w:p w:rsidR="001B40A0" w:rsidRPr="00C60654" w:rsidRDefault="001B40A0" w:rsidP="008E19F7">
            <w:pPr>
              <w:jc w:val="right"/>
              <w:rPr>
                <w:b/>
                <w:sz w:val="16"/>
                <w:szCs w:val="16"/>
              </w:rPr>
            </w:pPr>
            <w:r w:rsidRPr="00C60654">
              <w:rPr>
                <w:b/>
                <w:sz w:val="16"/>
                <w:szCs w:val="16"/>
              </w:rPr>
              <w:fldChar w:fldCharType="begin"/>
            </w:r>
            <w:r w:rsidRPr="00C60654">
              <w:rPr>
                <w:b/>
                <w:sz w:val="16"/>
                <w:szCs w:val="16"/>
              </w:rPr>
              <w:instrText xml:space="preserve"> =SUM(ABOVE) </w:instrText>
            </w:r>
            <w:r w:rsidRPr="00C60654">
              <w:rPr>
                <w:b/>
                <w:sz w:val="16"/>
                <w:szCs w:val="16"/>
              </w:rPr>
              <w:fldChar w:fldCharType="separate"/>
            </w:r>
            <w:r w:rsidRPr="00C60654">
              <w:rPr>
                <w:b/>
                <w:noProof/>
                <w:sz w:val="16"/>
                <w:szCs w:val="16"/>
              </w:rPr>
              <w:t>27.329,73</w:t>
            </w:r>
            <w:r w:rsidRPr="00C60654">
              <w:rPr>
                <w:b/>
                <w:sz w:val="16"/>
                <w:szCs w:val="16"/>
              </w:rPr>
              <w:fldChar w:fldCharType="end"/>
            </w:r>
          </w:p>
        </w:tc>
        <w:tc>
          <w:tcPr>
            <w:tcW w:w="1180" w:type="dxa"/>
            <w:gridSpan w:val="2"/>
            <w:tcBorders>
              <w:top w:val="nil"/>
              <w:left w:val="nil"/>
              <w:bottom w:val="double" w:sz="6" w:space="0" w:color="auto"/>
              <w:right w:val="single" w:sz="4" w:space="0" w:color="auto"/>
            </w:tcBorders>
            <w:shd w:val="clear" w:color="auto" w:fill="auto"/>
            <w:noWrap/>
            <w:vAlign w:val="bottom"/>
          </w:tcPr>
          <w:p w:rsidR="001B40A0" w:rsidRPr="00C60654" w:rsidRDefault="001B40A0" w:rsidP="008E19F7">
            <w:pPr>
              <w:jc w:val="right"/>
              <w:rPr>
                <w:b/>
                <w:sz w:val="16"/>
                <w:szCs w:val="16"/>
              </w:rPr>
            </w:pPr>
          </w:p>
        </w:tc>
        <w:tc>
          <w:tcPr>
            <w:tcW w:w="967" w:type="dxa"/>
            <w:gridSpan w:val="2"/>
            <w:tcBorders>
              <w:top w:val="nil"/>
              <w:left w:val="nil"/>
              <w:bottom w:val="double" w:sz="6" w:space="0" w:color="auto"/>
              <w:right w:val="single" w:sz="4" w:space="0" w:color="auto"/>
            </w:tcBorders>
            <w:shd w:val="clear" w:color="auto" w:fill="auto"/>
            <w:noWrap/>
            <w:vAlign w:val="bottom"/>
          </w:tcPr>
          <w:p w:rsidR="001B40A0" w:rsidRPr="00C60654" w:rsidRDefault="001B40A0" w:rsidP="008E19F7">
            <w:pPr>
              <w:jc w:val="right"/>
              <w:rPr>
                <w:b/>
                <w:sz w:val="16"/>
                <w:szCs w:val="16"/>
              </w:rPr>
            </w:pPr>
          </w:p>
        </w:tc>
        <w:tc>
          <w:tcPr>
            <w:tcW w:w="1151" w:type="dxa"/>
            <w:gridSpan w:val="2"/>
            <w:tcBorders>
              <w:top w:val="single" w:sz="4" w:space="0" w:color="auto"/>
              <w:left w:val="nil"/>
              <w:bottom w:val="double" w:sz="6" w:space="0" w:color="auto"/>
              <w:right w:val="single" w:sz="4" w:space="0" w:color="auto"/>
            </w:tcBorders>
            <w:shd w:val="clear" w:color="auto" w:fill="auto"/>
            <w:noWrap/>
            <w:vAlign w:val="bottom"/>
          </w:tcPr>
          <w:p w:rsidR="001B40A0" w:rsidRPr="00C60654" w:rsidRDefault="001B40A0" w:rsidP="008E19F7">
            <w:pPr>
              <w:jc w:val="right"/>
              <w:rPr>
                <w:b/>
                <w:sz w:val="16"/>
                <w:szCs w:val="16"/>
              </w:rPr>
            </w:pPr>
            <w:r w:rsidRPr="00C60654">
              <w:rPr>
                <w:b/>
                <w:sz w:val="16"/>
                <w:szCs w:val="16"/>
              </w:rPr>
              <w:fldChar w:fldCharType="begin"/>
            </w:r>
            <w:r w:rsidRPr="00C60654">
              <w:rPr>
                <w:b/>
                <w:sz w:val="16"/>
                <w:szCs w:val="16"/>
              </w:rPr>
              <w:instrText xml:space="preserve"> =SUM(ABOVE) </w:instrText>
            </w:r>
            <w:r w:rsidRPr="00C60654">
              <w:rPr>
                <w:b/>
                <w:sz w:val="16"/>
                <w:szCs w:val="16"/>
              </w:rPr>
              <w:fldChar w:fldCharType="separate"/>
            </w:r>
            <w:r w:rsidRPr="00C60654">
              <w:rPr>
                <w:b/>
                <w:noProof/>
                <w:sz w:val="16"/>
                <w:szCs w:val="16"/>
              </w:rPr>
              <w:t>27.329,73</w:t>
            </w:r>
            <w:r w:rsidRPr="00C60654">
              <w:rPr>
                <w:b/>
                <w:sz w:val="16"/>
                <w:szCs w:val="16"/>
              </w:rPr>
              <w:fldChar w:fldCharType="end"/>
            </w:r>
          </w:p>
        </w:tc>
        <w:tc>
          <w:tcPr>
            <w:tcW w:w="1208" w:type="dxa"/>
            <w:tcBorders>
              <w:top w:val="single" w:sz="4" w:space="0" w:color="auto"/>
              <w:left w:val="nil"/>
              <w:bottom w:val="double" w:sz="6" w:space="0" w:color="auto"/>
              <w:right w:val="single" w:sz="4" w:space="0" w:color="auto"/>
            </w:tcBorders>
            <w:shd w:val="clear" w:color="auto" w:fill="auto"/>
            <w:noWrap/>
            <w:vAlign w:val="bottom"/>
          </w:tcPr>
          <w:p w:rsidR="001B40A0" w:rsidRPr="00C60654" w:rsidRDefault="001B40A0" w:rsidP="008E19F7">
            <w:pPr>
              <w:jc w:val="right"/>
              <w:rPr>
                <w:b/>
                <w:sz w:val="16"/>
                <w:szCs w:val="16"/>
              </w:rPr>
            </w:pPr>
            <w:r w:rsidRPr="00C60654">
              <w:rPr>
                <w:b/>
                <w:sz w:val="16"/>
                <w:szCs w:val="16"/>
              </w:rPr>
              <w:fldChar w:fldCharType="begin"/>
            </w:r>
            <w:r w:rsidRPr="00C60654">
              <w:rPr>
                <w:b/>
                <w:sz w:val="16"/>
                <w:szCs w:val="16"/>
              </w:rPr>
              <w:instrText xml:space="preserve"> =SUM(ABOVE) </w:instrText>
            </w:r>
            <w:r w:rsidRPr="00C60654">
              <w:rPr>
                <w:b/>
                <w:sz w:val="16"/>
                <w:szCs w:val="16"/>
              </w:rPr>
              <w:fldChar w:fldCharType="separate"/>
            </w:r>
            <w:r w:rsidRPr="00C60654">
              <w:rPr>
                <w:b/>
                <w:noProof/>
                <w:sz w:val="16"/>
                <w:szCs w:val="16"/>
              </w:rPr>
              <w:t>0,0</w:t>
            </w:r>
            <w:r w:rsidRPr="00C60654">
              <w:rPr>
                <w:b/>
                <w:sz w:val="16"/>
                <w:szCs w:val="16"/>
              </w:rPr>
              <w:fldChar w:fldCharType="end"/>
            </w:r>
            <w:r w:rsidRPr="00C60654">
              <w:rPr>
                <w:b/>
                <w:sz w:val="16"/>
                <w:szCs w:val="16"/>
              </w:rPr>
              <w:t>0</w:t>
            </w:r>
          </w:p>
        </w:tc>
      </w:tr>
      <w:tr w:rsidR="001B40A0" w:rsidRPr="00BC4A09" w:rsidTr="008E19F7">
        <w:trPr>
          <w:gridAfter w:val="1"/>
          <w:wAfter w:w="7" w:type="dxa"/>
          <w:trHeight w:val="240"/>
        </w:trPr>
        <w:tc>
          <w:tcPr>
            <w:tcW w:w="2660" w:type="dxa"/>
            <w:tcBorders>
              <w:top w:val="nil"/>
              <w:left w:val="single" w:sz="4" w:space="0" w:color="auto"/>
              <w:bottom w:val="nil"/>
              <w:right w:val="nil"/>
            </w:tcBorders>
            <w:shd w:val="clear" w:color="auto" w:fill="auto"/>
            <w:noWrap/>
            <w:vAlign w:val="bottom"/>
            <w:hideMark/>
          </w:tcPr>
          <w:p w:rsidR="001B40A0" w:rsidRPr="00BC4A09" w:rsidRDefault="001B40A0" w:rsidP="008E19F7">
            <w:pPr>
              <w:rPr>
                <w:b/>
                <w:bCs/>
                <w:sz w:val="16"/>
                <w:szCs w:val="16"/>
              </w:rPr>
            </w:pPr>
            <w:r w:rsidRPr="00BC4A09">
              <w:rPr>
                <w:b/>
                <w:bCs/>
                <w:sz w:val="16"/>
                <w:szCs w:val="16"/>
              </w:rPr>
              <w:t>Γ.ΠΑΓΙΟ ΕΝΕΡΓΗΤΙΚΟ</w:t>
            </w:r>
          </w:p>
        </w:tc>
        <w:tc>
          <w:tcPr>
            <w:tcW w:w="1284" w:type="dxa"/>
            <w:tcBorders>
              <w:top w:val="nil"/>
              <w:left w:val="single" w:sz="4" w:space="0" w:color="auto"/>
              <w:bottom w:val="nil"/>
              <w:right w:val="single" w:sz="4" w:space="0" w:color="auto"/>
            </w:tcBorders>
            <w:shd w:val="clear" w:color="auto" w:fill="auto"/>
            <w:noWrap/>
            <w:vAlign w:val="bottom"/>
            <w:hideMark/>
          </w:tcPr>
          <w:p w:rsidR="001B40A0" w:rsidRPr="00BC4A09" w:rsidRDefault="001B40A0" w:rsidP="008E19F7">
            <w:pPr>
              <w:rPr>
                <w:sz w:val="16"/>
                <w:szCs w:val="16"/>
              </w:rPr>
            </w:pPr>
            <w:r w:rsidRPr="00BC4A09">
              <w:rPr>
                <w:sz w:val="16"/>
                <w:szCs w:val="16"/>
              </w:rPr>
              <w:t> </w:t>
            </w:r>
          </w:p>
        </w:tc>
        <w:tc>
          <w:tcPr>
            <w:tcW w:w="1180" w:type="dxa"/>
            <w:tcBorders>
              <w:top w:val="nil"/>
              <w:left w:val="nil"/>
              <w:bottom w:val="nil"/>
              <w:right w:val="single" w:sz="4" w:space="0" w:color="auto"/>
            </w:tcBorders>
            <w:shd w:val="clear" w:color="auto" w:fill="auto"/>
            <w:noWrap/>
            <w:vAlign w:val="bottom"/>
            <w:hideMark/>
          </w:tcPr>
          <w:p w:rsidR="001B40A0" w:rsidRPr="00BC4A09" w:rsidRDefault="001B40A0" w:rsidP="008E19F7">
            <w:pPr>
              <w:rPr>
                <w:sz w:val="16"/>
                <w:szCs w:val="16"/>
              </w:rPr>
            </w:pPr>
            <w:r w:rsidRPr="00BC4A09">
              <w:rPr>
                <w:sz w:val="16"/>
                <w:szCs w:val="16"/>
              </w:rPr>
              <w:t> </w:t>
            </w:r>
          </w:p>
        </w:tc>
        <w:tc>
          <w:tcPr>
            <w:tcW w:w="967" w:type="dxa"/>
            <w:gridSpan w:val="2"/>
            <w:tcBorders>
              <w:top w:val="nil"/>
              <w:left w:val="nil"/>
              <w:bottom w:val="nil"/>
              <w:right w:val="single" w:sz="4" w:space="0" w:color="auto"/>
            </w:tcBorders>
            <w:shd w:val="clear" w:color="auto" w:fill="auto"/>
            <w:noWrap/>
            <w:vAlign w:val="bottom"/>
            <w:hideMark/>
          </w:tcPr>
          <w:p w:rsidR="001B40A0" w:rsidRPr="00BC4A09" w:rsidRDefault="001B40A0" w:rsidP="008E19F7">
            <w:pPr>
              <w:rPr>
                <w:sz w:val="16"/>
                <w:szCs w:val="16"/>
              </w:rPr>
            </w:pPr>
            <w:r w:rsidRPr="00BC4A09">
              <w:rPr>
                <w:sz w:val="16"/>
                <w:szCs w:val="16"/>
              </w:rPr>
              <w:t> </w:t>
            </w:r>
          </w:p>
        </w:tc>
        <w:tc>
          <w:tcPr>
            <w:tcW w:w="1151" w:type="dxa"/>
            <w:gridSpan w:val="2"/>
            <w:tcBorders>
              <w:top w:val="nil"/>
              <w:left w:val="nil"/>
              <w:bottom w:val="nil"/>
              <w:right w:val="single" w:sz="4" w:space="0" w:color="auto"/>
            </w:tcBorders>
            <w:shd w:val="clear" w:color="auto" w:fill="auto"/>
            <w:noWrap/>
            <w:vAlign w:val="bottom"/>
            <w:hideMark/>
          </w:tcPr>
          <w:p w:rsidR="001B40A0" w:rsidRPr="00BC4A09" w:rsidRDefault="001B40A0" w:rsidP="008E19F7">
            <w:pPr>
              <w:rPr>
                <w:sz w:val="16"/>
                <w:szCs w:val="16"/>
              </w:rPr>
            </w:pPr>
            <w:r w:rsidRPr="00BC4A09">
              <w:rPr>
                <w:sz w:val="16"/>
                <w:szCs w:val="16"/>
              </w:rPr>
              <w:t> </w:t>
            </w:r>
          </w:p>
        </w:tc>
        <w:tc>
          <w:tcPr>
            <w:tcW w:w="1151" w:type="dxa"/>
            <w:gridSpan w:val="2"/>
            <w:tcBorders>
              <w:top w:val="nil"/>
              <w:left w:val="nil"/>
              <w:bottom w:val="nil"/>
              <w:right w:val="single" w:sz="4" w:space="0" w:color="auto"/>
            </w:tcBorders>
            <w:shd w:val="clear" w:color="auto" w:fill="auto"/>
            <w:noWrap/>
            <w:vAlign w:val="bottom"/>
            <w:hideMark/>
          </w:tcPr>
          <w:p w:rsidR="001B40A0" w:rsidRPr="00BC4A09" w:rsidRDefault="001B40A0" w:rsidP="008E19F7">
            <w:pPr>
              <w:rPr>
                <w:sz w:val="16"/>
                <w:szCs w:val="16"/>
              </w:rPr>
            </w:pPr>
            <w:r w:rsidRPr="00BC4A09">
              <w:rPr>
                <w:sz w:val="16"/>
                <w:szCs w:val="16"/>
              </w:rPr>
              <w:t> </w:t>
            </w:r>
          </w:p>
        </w:tc>
        <w:tc>
          <w:tcPr>
            <w:tcW w:w="1180" w:type="dxa"/>
            <w:gridSpan w:val="2"/>
            <w:tcBorders>
              <w:top w:val="nil"/>
              <w:left w:val="nil"/>
              <w:bottom w:val="nil"/>
              <w:right w:val="single" w:sz="4" w:space="0" w:color="auto"/>
            </w:tcBorders>
            <w:shd w:val="clear" w:color="auto" w:fill="auto"/>
            <w:noWrap/>
            <w:vAlign w:val="bottom"/>
            <w:hideMark/>
          </w:tcPr>
          <w:p w:rsidR="001B40A0" w:rsidRPr="00BC4A09" w:rsidRDefault="001B40A0" w:rsidP="008E19F7">
            <w:pPr>
              <w:rPr>
                <w:sz w:val="16"/>
                <w:szCs w:val="16"/>
              </w:rPr>
            </w:pPr>
            <w:r w:rsidRPr="00BC4A09">
              <w:rPr>
                <w:sz w:val="16"/>
                <w:szCs w:val="16"/>
              </w:rPr>
              <w:t> </w:t>
            </w:r>
          </w:p>
        </w:tc>
        <w:tc>
          <w:tcPr>
            <w:tcW w:w="967" w:type="dxa"/>
            <w:gridSpan w:val="2"/>
            <w:tcBorders>
              <w:top w:val="nil"/>
              <w:left w:val="nil"/>
              <w:bottom w:val="nil"/>
              <w:right w:val="single" w:sz="4" w:space="0" w:color="auto"/>
            </w:tcBorders>
            <w:shd w:val="clear" w:color="auto" w:fill="auto"/>
            <w:noWrap/>
            <w:vAlign w:val="bottom"/>
            <w:hideMark/>
          </w:tcPr>
          <w:p w:rsidR="001B40A0" w:rsidRPr="00BC4A09" w:rsidRDefault="001B40A0" w:rsidP="008E19F7">
            <w:pPr>
              <w:rPr>
                <w:sz w:val="16"/>
                <w:szCs w:val="16"/>
              </w:rPr>
            </w:pPr>
            <w:r w:rsidRPr="00BC4A09">
              <w:rPr>
                <w:sz w:val="16"/>
                <w:szCs w:val="16"/>
              </w:rPr>
              <w:t> </w:t>
            </w:r>
          </w:p>
        </w:tc>
        <w:tc>
          <w:tcPr>
            <w:tcW w:w="1151" w:type="dxa"/>
            <w:gridSpan w:val="2"/>
            <w:tcBorders>
              <w:top w:val="nil"/>
              <w:left w:val="nil"/>
              <w:bottom w:val="nil"/>
              <w:right w:val="single" w:sz="4" w:space="0" w:color="auto"/>
            </w:tcBorders>
            <w:shd w:val="clear" w:color="auto" w:fill="auto"/>
            <w:noWrap/>
            <w:vAlign w:val="bottom"/>
            <w:hideMark/>
          </w:tcPr>
          <w:p w:rsidR="001B40A0" w:rsidRPr="00BC4A09" w:rsidRDefault="001B40A0" w:rsidP="008E19F7">
            <w:pPr>
              <w:rPr>
                <w:sz w:val="16"/>
                <w:szCs w:val="16"/>
              </w:rPr>
            </w:pPr>
            <w:r w:rsidRPr="00BC4A09">
              <w:rPr>
                <w:sz w:val="16"/>
                <w:szCs w:val="16"/>
              </w:rPr>
              <w:t> </w:t>
            </w:r>
          </w:p>
        </w:tc>
        <w:tc>
          <w:tcPr>
            <w:tcW w:w="1208" w:type="dxa"/>
            <w:tcBorders>
              <w:top w:val="nil"/>
              <w:left w:val="nil"/>
              <w:bottom w:val="nil"/>
              <w:right w:val="single" w:sz="4" w:space="0" w:color="auto"/>
            </w:tcBorders>
            <w:shd w:val="clear" w:color="auto" w:fill="auto"/>
            <w:noWrap/>
            <w:vAlign w:val="bottom"/>
            <w:hideMark/>
          </w:tcPr>
          <w:p w:rsidR="001B40A0" w:rsidRPr="00BC4A09" w:rsidRDefault="001B40A0" w:rsidP="008E19F7">
            <w:pPr>
              <w:rPr>
                <w:sz w:val="16"/>
                <w:szCs w:val="16"/>
              </w:rPr>
            </w:pPr>
            <w:r w:rsidRPr="00BC4A09">
              <w:rPr>
                <w:sz w:val="16"/>
                <w:szCs w:val="16"/>
              </w:rPr>
              <w:t> </w:t>
            </w:r>
          </w:p>
        </w:tc>
      </w:tr>
      <w:tr w:rsidR="001B40A0" w:rsidRPr="00BC4A09" w:rsidTr="008E19F7">
        <w:trPr>
          <w:gridAfter w:val="1"/>
          <w:wAfter w:w="7" w:type="dxa"/>
          <w:trHeight w:val="225"/>
        </w:trPr>
        <w:tc>
          <w:tcPr>
            <w:tcW w:w="2660" w:type="dxa"/>
            <w:tcBorders>
              <w:top w:val="nil"/>
              <w:left w:val="single" w:sz="4" w:space="0" w:color="auto"/>
              <w:bottom w:val="nil"/>
              <w:right w:val="nil"/>
            </w:tcBorders>
            <w:shd w:val="clear" w:color="auto" w:fill="auto"/>
            <w:noWrap/>
            <w:vAlign w:val="bottom"/>
            <w:hideMark/>
          </w:tcPr>
          <w:p w:rsidR="001B40A0" w:rsidRPr="00BC4A09" w:rsidRDefault="001B40A0" w:rsidP="008E19F7">
            <w:pPr>
              <w:rPr>
                <w:b/>
                <w:bCs/>
                <w:sz w:val="16"/>
                <w:szCs w:val="16"/>
              </w:rPr>
            </w:pPr>
            <w:r w:rsidRPr="00BC4A09">
              <w:rPr>
                <w:b/>
                <w:bCs/>
                <w:sz w:val="16"/>
                <w:szCs w:val="16"/>
              </w:rPr>
              <w:t xml:space="preserve"> </w:t>
            </w:r>
            <w:proofErr w:type="spellStart"/>
            <w:r w:rsidRPr="00BC4A09">
              <w:rPr>
                <w:b/>
                <w:bCs/>
                <w:sz w:val="16"/>
                <w:szCs w:val="16"/>
              </w:rPr>
              <w:t>ΙΙ.Ενσώματες</w:t>
            </w:r>
            <w:proofErr w:type="spellEnd"/>
            <w:r w:rsidRPr="00BC4A09">
              <w:rPr>
                <w:b/>
                <w:bCs/>
                <w:sz w:val="16"/>
                <w:szCs w:val="16"/>
              </w:rPr>
              <w:t xml:space="preserve"> ακινητοποιήσεις</w:t>
            </w:r>
          </w:p>
        </w:tc>
        <w:tc>
          <w:tcPr>
            <w:tcW w:w="1284" w:type="dxa"/>
            <w:tcBorders>
              <w:top w:val="nil"/>
              <w:left w:val="single" w:sz="4" w:space="0" w:color="auto"/>
              <w:bottom w:val="nil"/>
              <w:right w:val="single" w:sz="4" w:space="0" w:color="auto"/>
            </w:tcBorders>
            <w:shd w:val="clear" w:color="auto" w:fill="auto"/>
            <w:noWrap/>
            <w:vAlign w:val="bottom"/>
            <w:hideMark/>
          </w:tcPr>
          <w:p w:rsidR="001B40A0" w:rsidRPr="00BC4A09" w:rsidRDefault="001B40A0" w:rsidP="008E19F7">
            <w:pPr>
              <w:rPr>
                <w:sz w:val="16"/>
                <w:szCs w:val="16"/>
              </w:rPr>
            </w:pPr>
            <w:r w:rsidRPr="00BC4A09">
              <w:rPr>
                <w:sz w:val="16"/>
                <w:szCs w:val="16"/>
              </w:rPr>
              <w:t> </w:t>
            </w:r>
          </w:p>
        </w:tc>
        <w:tc>
          <w:tcPr>
            <w:tcW w:w="1180" w:type="dxa"/>
            <w:tcBorders>
              <w:top w:val="nil"/>
              <w:left w:val="nil"/>
              <w:bottom w:val="nil"/>
              <w:right w:val="single" w:sz="4" w:space="0" w:color="auto"/>
            </w:tcBorders>
            <w:shd w:val="clear" w:color="auto" w:fill="auto"/>
            <w:noWrap/>
            <w:vAlign w:val="bottom"/>
            <w:hideMark/>
          </w:tcPr>
          <w:p w:rsidR="001B40A0" w:rsidRPr="00BC4A09" w:rsidRDefault="001B40A0" w:rsidP="008E19F7">
            <w:pPr>
              <w:rPr>
                <w:sz w:val="16"/>
                <w:szCs w:val="16"/>
              </w:rPr>
            </w:pPr>
            <w:r w:rsidRPr="00BC4A09">
              <w:rPr>
                <w:sz w:val="16"/>
                <w:szCs w:val="16"/>
              </w:rPr>
              <w:t> </w:t>
            </w:r>
          </w:p>
        </w:tc>
        <w:tc>
          <w:tcPr>
            <w:tcW w:w="967" w:type="dxa"/>
            <w:gridSpan w:val="2"/>
            <w:tcBorders>
              <w:top w:val="nil"/>
              <w:left w:val="nil"/>
              <w:bottom w:val="nil"/>
              <w:right w:val="single" w:sz="4" w:space="0" w:color="auto"/>
            </w:tcBorders>
            <w:shd w:val="clear" w:color="auto" w:fill="auto"/>
            <w:noWrap/>
            <w:vAlign w:val="bottom"/>
            <w:hideMark/>
          </w:tcPr>
          <w:p w:rsidR="001B40A0" w:rsidRPr="00BC4A09" w:rsidRDefault="001B40A0" w:rsidP="008E19F7">
            <w:pPr>
              <w:rPr>
                <w:sz w:val="16"/>
                <w:szCs w:val="16"/>
              </w:rPr>
            </w:pPr>
            <w:r w:rsidRPr="00BC4A09">
              <w:rPr>
                <w:sz w:val="16"/>
                <w:szCs w:val="16"/>
              </w:rPr>
              <w:t> </w:t>
            </w:r>
          </w:p>
        </w:tc>
        <w:tc>
          <w:tcPr>
            <w:tcW w:w="1151" w:type="dxa"/>
            <w:gridSpan w:val="2"/>
            <w:tcBorders>
              <w:top w:val="nil"/>
              <w:left w:val="nil"/>
              <w:bottom w:val="nil"/>
              <w:right w:val="single" w:sz="4" w:space="0" w:color="auto"/>
            </w:tcBorders>
            <w:shd w:val="clear" w:color="auto" w:fill="auto"/>
            <w:noWrap/>
            <w:vAlign w:val="bottom"/>
            <w:hideMark/>
          </w:tcPr>
          <w:p w:rsidR="001B40A0" w:rsidRPr="00BC4A09" w:rsidRDefault="001B40A0" w:rsidP="008E19F7">
            <w:pPr>
              <w:rPr>
                <w:sz w:val="16"/>
                <w:szCs w:val="16"/>
              </w:rPr>
            </w:pPr>
            <w:r w:rsidRPr="00BC4A09">
              <w:rPr>
                <w:sz w:val="16"/>
                <w:szCs w:val="16"/>
              </w:rPr>
              <w:t> </w:t>
            </w:r>
          </w:p>
        </w:tc>
        <w:tc>
          <w:tcPr>
            <w:tcW w:w="1151" w:type="dxa"/>
            <w:gridSpan w:val="2"/>
            <w:tcBorders>
              <w:top w:val="nil"/>
              <w:left w:val="nil"/>
              <w:bottom w:val="nil"/>
              <w:right w:val="single" w:sz="4" w:space="0" w:color="auto"/>
            </w:tcBorders>
            <w:shd w:val="clear" w:color="auto" w:fill="auto"/>
            <w:noWrap/>
            <w:vAlign w:val="bottom"/>
            <w:hideMark/>
          </w:tcPr>
          <w:p w:rsidR="001B40A0" w:rsidRPr="00BC4A09" w:rsidRDefault="001B40A0" w:rsidP="008E19F7">
            <w:pPr>
              <w:rPr>
                <w:sz w:val="16"/>
                <w:szCs w:val="16"/>
              </w:rPr>
            </w:pPr>
            <w:r w:rsidRPr="00BC4A09">
              <w:rPr>
                <w:sz w:val="16"/>
                <w:szCs w:val="16"/>
              </w:rPr>
              <w:t> </w:t>
            </w:r>
          </w:p>
        </w:tc>
        <w:tc>
          <w:tcPr>
            <w:tcW w:w="1180" w:type="dxa"/>
            <w:gridSpan w:val="2"/>
            <w:tcBorders>
              <w:top w:val="nil"/>
              <w:left w:val="nil"/>
              <w:bottom w:val="nil"/>
              <w:right w:val="single" w:sz="4" w:space="0" w:color="auto"/>
            </w:tcBorders>
            <w:shd w:val="clear" w:color="auto" w:fill="auto"/>
            <w:noWrap/>
            <w:vAlign w:val="bottom"/>
            <w:hideMark/>
          </w:tcPr>
          <w:p w:rsidR="001B40A0" w:rsidRPr="00BC4A09" w:rsidRDefault="001B40A0" w:rsidP="008E19F7">
            <w:pPr>
              <w:rPr>
                <w:sz w:val="16"/>
                <w:szCs w:val="16"/>
              </w:rPr>
            </w:pPr>
            <w:r w:rsidRPr="00BC4A09">
              <w:rPr>
                <w:sz w:val="16"/>
                <w:szCs w:val="16"/>
              </w:rPr>
              <w:t> </w:t>
            </w:r>
          </w:p>
        </w:tc>
        <w:tc>
          <w:tcPr>
            <w:tcW w:w="967" w:type="dxa"/>
            <w:gridSpan w:val="2"/>
            <w:tcBorders>
              <w:top w:val="nil"/>
              <w:left w:val="nil"/>
              <w:bottom w:val="nil"/>
              <w:right w:val="single" w:sz="4" w:space="0" w:color="auto"/>
            </w:tcBorders>
            <w:shd w:val="clear" w:color="auto" w:fill="auto"/>
            <w:noWrap/>
            <w:vAlign w:val="bottom"/>
            <w:hideMark/>
          </w:tcPr>
          <w:p w:rsidR="001B40A0" w:rsidRPr="00BC4A09" w:rsidRDefault="001B40A0" w:rsidP="008E19F7">
            <w:pPr>
              <w:rPr>
                <w:sz w:val="16"/>
                <w:szCs w:val="16"/>
              </w:rPr>
            </w:pPr>
            <w:r w:rsidRPr="00BC4A09">
              <w:rPr>
                <w:sz w:val="16"/>
                <w:szCs w:val="16"/>
              </w:rPr>
              <w:t> </w:t>
            </w:r>
          </w:p>
        </w:tc>
        <w:tc>
          <w:tcPr>
            <w:tcW w:w="1151" w:type="dxa"/>
            <w:gridSpan w:val="2"/>
            <w:tcBorders>
              <w:top w:val="nil"/>
              <w:left w:val="nil"/>
              <w:bottom w:val="nil"/>
              <w:right w:val="single" w:sz="4" w:space="0" w:color="auto"/>
            </w:tcBorders>
            <w:shd w:val="clear" w:color="auto" w:fill="auto"/>
            <w:noWrap/>
            <w:vAlign w:val="bottom"/>
            <w:hideMark/>
          </w:tcPr>
          <w:p w:rsidR="001B40A0" w:rsidRPr="00BC4A09" w:rsidRDefault="001B40A0" w:rsidP="008E19F7">
            <w:pPr>
              <w:rPr>
                <w:sz w:val="16"/>
                <w:szCs w:val="16"/>
              </w:rPr>
            </w:pPr>
            <w:r w:rsidRPr="00BC4A09">
              <w:rPr>
                <w:sz w:val="16"/>
                <w:szCs w:val="16"/>
              </w:rPr>
              <w:t> </w:t>
            </w:r>
          </w:p>
        </w:tc>
        <w:tc>
          <w:tcPr>
            <w:tcW w:w="1208" w:type="dxa"/>
            <w:tcBorders>
              <w:top w:val="nil"/>
              <w:left w:val="nil"/>
              <w:bottom w:val="nil"/>
              <w:right w:val="single" w:sz="4" w:space="0" w:color="auto"/>
            </w:tcBorders>
            <w:shd w:val="clear" w:color="auto" w:fill="auto"/>
            <w:noWrap/>
            <w:vAlign w:val="bottom"/>
            <w:hideMark/>
          </w:tcPr>
          <w:p w:rsidR="001B40A0" w:rsidRPr="00BC4A09" w:rsidRDefault="001B40A0" w:rsidP="008E19F7">
            <w:pPr>
              <w:rPr>
                <w:sz w:val="16"/>
                <w:szCs w:val="16"/>
              </w:rPr>
            </w:pPr>
            <w:r w:rsidRPr="00BC4A09">
              <w:rPr>
                <w:sz w:val="16"/>
                <w:szCs w:val="16"/>
              </w:rPr>
              <w:t> </w:t>
            </w:r>
          </w:p>
        </w:tc>
      </w:tr>
      <w:tr w:rsidR="001B40A0" w:rsidRPr="00BC4A09" w:rsidTr="008E19F7">
        <w:trPr>
          <w:gridAfter w:val="1"/>
          <w:wAfter w:w="7" w:type="dxa"/>
          <w:trHeight w:val="225"/>
        </w:trPr>
        <w:tc>
          <w:tcPr>
            <w:tcW w:w="2660" w:type="dxa"/>
            <w:tcBorders>
              <w:top w:val="nil"/>
              <w:left w:val="single" w:sz="4" w:space="0" w:color="auto"/>
              <w:bottom w:val="nil"/>
              <w:right w:val="nil"/>
            </w:tcBorders>
            <w:shd w:val="clear" w:color="auto" w:fill="auto"/>
            <w:noWrap/>
            <w:vAlign w:val="bottom"/>
            <w:hideMark/>
          </w:tcPr>
          <w:p w:rsidR="001B40A0" w:rsidRPr="00BC4A09" w:rsidRDefault="001B40A0" w:rsidP="008E19F7">
            <w:pPr>
              <w:rPr>
                <w:sz w:val="16"/>
                <w:szCs w:val="16"/>
              </w:rPr>
            </w:pPr>
            <w:r w:rsidRPr="00BC4A09">
              <w:rPr>
                <w:sz w:val="16"/>
                <w:szCs w:val="16"/>
              </w:rPr>
              <w:t xml:space="preserve">    1.Γήπεδα - Οικόπεδα</w:t>
            </w:r>
          </w:p>
        </w:tc>
        <w:tc>
          <w:tcPr>
            <w:tcW w:w="1284" w:type="dxa"/>
            <w:tcBorders>
              <w:top w:val="nil"/>
              <w:left w:val="single" w:sz="4" w:space="0" w:color="auto"/>
              <w:bottom w:val="nil"/>
              <w:right w:val="single" w:sz="4" w:space="0" w:color="auto"/>
            </w:tcBorders>
            <w:shd w:val="clear" w:color="auto" w:fill="auto"/>
            <w:noWrap/>
            <w:vAlign w:val="bottom"/>
            <w:hideMark/>
          </w:tcPr>
          <w:p w:rsidR="001B40A0" w:rsidRPr="00BC4A09" w:rsidRDefault="001B40A0" w:rsidP="008E19F7">
            <w:pPr>
              <w:jc w:val="right"/>
              <w:rPr>
                <w:sz w:val="16"/>
                <w:szCs w:val="16"/>
              </w:rPr>
            </w:pPr>
            <w:r w:rsidRPr="00BC4A09">
              <w:rPr>
                <w:sz w:val="16"/>
                <w:szCs w:val="16"/>
              </w:rPr>
              <w:t>1.002.769,34</w:t>
            </w:r>
          </w:p>
        </w:tc>
        <w:tc>
          <w:tcPr>
            <w:tcW w:w="1180" w:type="dxa"/>
            <w:tcBorders>
              <w:top w:val="nil"/>
              <w:left w:val="nil"/>
              <w:bottom w:val="nil"/>
              <w:right w:val="single" w:sz="4" w:space="0" w:color="auto"/>
            </w:tcBorders>
            <w:shd w:val="clear" w:color="auto" w:fill="auto"/>
            <w:noWrap/>
            <w:vAlign w:val="bottom"/>
            <w:hideMark/>
          </w:tcPr>
          <w:p w:rsidR="001B40A0" w:rsidRPr="00BC4A09" w:rsidRDefault="001B40A0" w:rsidP="008E19F7">
            <w:pPr>
              <w:rPr>
                <w:sz w:val="16"/>
                <w:szCs w:val="16"/>
              </w:rPr>
            </w:pPr>
            <w:r w:rsidRPr="00BC4A09">
              <w:rPr>
                <w:sz w:val="16"/>
                <w:szCs w:val="16"/>
              </w:rPr>
              <w:t> </w:t>
            </w:r>
          </w:p>
        </w:tc>
        <w:tc>
          <w:tcPr>
            <w:tcW w:w="967" w:type="dxa"/>
            <w:gridSpan w:val="2"/>
            <w:tcBorders>
              <w:top w:val="nil"/>
              <w:left w:val="nil"/>
              <w:bottom w:val="nil"/>
              <w:right w:val="single" w:sz="4" w:space="0" w:color="auto"/>
            </w:tcBorders>
            <w:shd w:val="clear" w:color="auto" w:fill="auto"/>
            <w:noWrap/>
            <w:vAlign w:val="bottom"/>
            <w:hideMark/>
          </w:tcPr>
          <w:p w:rsidR="001B40A0" w:rsidRPr="00BC4A09" w:rsidRDefault="001B40A0" w:rsidP="008E19F7">
            <w:pPr>
              <w:rPr>
                <w:sz w:val="16"/>
                <w:szCs w:val="16"/>
              </w:rPr>
            </w:pPr>
            <w:r w:rsidRPr="00BC4A09">
              <w:rPr>
                <w:sz w:val="16"/>
                <w:szCs w:val="16"/>
              </w:rPr>
              <w:t> </w:t>
            </w:r>
          </w:p>
        </w:tc>
        <w:tc>
          <w:tcPr>
            <w:tcW w:w="1151" w:type="dxa"/>
            <w:gridSpan w:val="2"/>
            <w:tcBorders>
              <w:top w:val="nil"/>
              <w:left w:val="nil"/>
              <w:bottom w:val="nil"/>
              <w:right w:val="single" w:sz="4" w:space="0" w:color="auto"/>
            </w:tcBorders>
            <w:shd w:val="clear" w:color="auto" w:fill="auto"/>
            <w:noWrap/>
            <w:vAlign w:val="bottom"/>
            <w:hideMark/>
          </w:tcPr>
          <w:p w:rsidR="001B40A0" w:rsidRPr="00BC4A09" w:rsidRDefault="001B40A0" w:rsidP="008E19F7">
            <w:pPr>
              <w:jc w:val="right"/>
              <w:rPr>
                <w:sz w:val="16"/>
                <w:szCs w:val="16"/>
              </w:rPr>
            </w:pPr>
            <w:r w:rsidRPr="00BC4A09">
              <w:rPr>
                <w:sz w:val="16"/>
                <w:szCs w:val="16"/>
              </w:rPr>
              <w:t>1.002.769,34</w:t>
            </w:r>
          </w:p>
        </w:tc>
        <w:tc>
          <w:tcPr>
            <w:tcW w:w="1151" w:type="dxa"/>
            <w:gridSpan w:val="2"/>
            <w:tcBorders>
              <w:top w:val="nil"/>
              <w:left w:val="nil"/>
              <w:bottom w:val="nil"/>
              <w:right w:val="single" w:sz="4" w:space="0" w:color="auto"/>
            </w:tcBorders>
            <w:shd w:val="clear" w:color="auto" w:fill="auto"/>
            <w:noWrap/>
            <w:vAlign w:val="bottom"/>
            <w:hideMark/>
          </w:tcPr>
          <w:p w:rsidR="001B40A0" w:rsidRPr="00BC4A09" w:rsidRDefault="001B40A0" w:rsidP="008E19F7">
            <w:pPr>
              <w:jc w:val="right"/>
              <w:rPr>
                <w:sz w:val="16"/>
                <w:szCs w:val="16"/>
              </w:rPr>
            </w:pPr>
            <w:r w:rsidRPr="00BC4A09">
              <w:rPr>
                <w:sz w:val="16"/>
                <w:szCs w:val="16"/>
              </w:rPr>
              <w:t>0,00</w:t>
            </w:r>
          </w:p>
        </w:tc>
        <w:tc>
          <w:tcPr>
            <w:tcW w:w="1180" w:type="dxa"/>
            <w:gridSpan w:val="2"/>
            <w:tcBorders>
              <w:top w:val="nil"/>
              <w:left w:val="nil"/>
              <w:bottom w:val="nil"/>
              <w:right w:val="single" w:sz="4" w:space="0" w:color="auto"/>
            </w:tcBorders>
            <w:shd w:val="clear" w:color="auto" w:fill="auto"/>
            <w:noWrap/>
            <w:vAlign w:val="bottom"/>
            <w:hideMark/>
          </w:tcPr>
          <w:p w:rsidR="001B40A0" w:rsidRPr="00BC4A09" w:rsidRDefault="001B40A0" w:rsidP="008E19F7">
            <w:pPr>
              <w:jc w:val="right"/>
              <w:rPr>
                <w:sz w:val="16"/>
                <w:szCs w:val="16"/>
              </w:rPr>
            </w:pPr>
            <w:r w:rsidRPr="00BC4A09">
              <w:rPr>
                <w:sz w:val="16"/>
                <w:szCs w:val="16"/>
              </w:rPr>
              <w:t>0,00</w:t>
            </w:r>
          </w:p>
        </w:tc>
        <w:tc>
          <w:tcPr>
            <w:tcW w:w="967" w:type="dxa"/>
            <w:gridSpan w:val="2"/>
            <w:tcBorders>
              <w:top w:val="nil"/>
              <w:left w:val="nil"/>
              <w:bottom w:val="nil"/>
              <w:right w:val="single" w:sz="4" w:space="0" w:color="auto"/>
            </w:tcBorders>
            <w:shd w:val="clear" w:color="auto" w:fill="auto"/>
            <w:noWrap/>
            <w:vAlign w:val="bottom"/>
            <w:hideMark/>
          </w:tcPr>
          <w:p w:rsidR="001B40A0" w:rsidRPr="00BC4A09" w:rsidRDefault="001B40A0" w:rsidP="008E19F7">
            <w:pPr>
              <w:rPr>
                <w:sz w:val="16"/>
                <w:szCs w:val="16"/>
              </w:rPr>
            </w:pPr>
            <w:r w:rsidRPr="00BC4A09">
              <w:rPr>
                <w:sz w:val="16"/>
                <w:szCs w:val="16"/>
              </w:rPr>
              <w:t> </w:t>
            </w:r>
          </w:p>
        </w:tc>
        <w:tc>
          <w:tcPr>
            <w:tcW w:w="1151" w:type="dxa"/>
            <w:gridSpan w:val="2"/>
            <w:tcBorders>
              <w:top w:val="nil"/>
              <w:left w:val="nil"/>
              <w:bottom w:val="nil"/>
              <w:right w:val="single" w:sz="4" w:space="0" w:color="auto"/>
            </w:tcBorders>
            <w:shd w:val="clear" w:color="auto" w:fill="auto"/>
            <w:noWrap/>
            <w:vAlign w:val="bottom"/>
            <w:hideMark/>
          </w:tcPr>
          <w:p w:rsidR="001B40A0" w:rsidRPr="00BC4A09" w:rsidRDefault="001B40A0" w:rsidP="008E19F7">
            <w:pPr>
              <w:jc w:val="right"/>
              <w:rPr>
                <w:sz w:val="16"/>
                <w:szCs w:val="16"/>
              </w:rPr>
            </w:pPr>
            <w:r w:rsidRPr="00BC4A09">
              <w:rPr>
                <w:sz w:val="16"/>
                <w:szCs w:val="16"/>
              </w:rPr>
              <w:t>0,00</w:t>
            </w:r>
          </w:p>
        </w:tc>
        <w:tc>
          <w:tcPr>
            <w:tcW w:w="1208" w:type="dxa"/>
            <w:tcBorders>
              <w:top w:val="nil"/>
              <w:left w:val="nil"/>
              <w:bottom w:val="nil"/>
              <w:right w:val="single" w:sz="4" w:space="0" w:color="auto"/>
            </w:tcBorders>
            <w:shd w:val="clear" w:color="auto" w:fill="auto"/>
            <w:noWrap/>
            <w:vAlign w:val="bottom"/>
            <w:hideMark/>
          </w:tcPr>
          <w:p w:rsidR="001B40A0" w:rsidRPr="00BC4A09" w:rsidRDefault="001B40A0" w:rsidP="008E19F7">
            <w:pPr>
              <w:jc w:val="right"/>
              <w:rPr>
                <w:sz w:val="16"/>
                <w:szCs w:val="16"/>
              </w:rPr>
            </w:pPr>
            <w:r w:rsidRPr="00BC4A09">
              <w:rPr>
                <w:sz w:val="16"/>
                <w:szCs w:val="16"/>
              </w:rPr>
              <w:t>1.002.769,34</w:t>
            </w:r>
          </w:p>
        </w:tc>
      </w:tr>
      <w:tr w:rsidR="001B40A0" w:rsidRPr="00BC4A09" w:rsidTr="008E19F7">
        <w:trPr>
          <w:gridAfter w:val="1"/>
          <w:wAfter w:w="7" w:type="dxa"/>
          <w:trHeight w:val="225"/>
        </w:trPr>
        <w:tc>
          <w:tcPr>
            <w:tcW w:w="2660" w:type="dxa"/>
            <w:tcBorders>
              <w:top w:val="nil"/>
              <w:left w:val="single" w:sz="4" w:space="0" w:color="auto"/>
              <w:bottom w:val="nil"/>
              <w:right w:val="nil"/>
            </w:tcBorders>
            <w:shd w:val="clear" w:color="auto" w:fill="auto"/>
            <w:noWrap/>
            <w:vAlign w:val="bottom"/>
            <w:hideMark/>
          </w:tcPr>
          <w:p w:rsidR="001B40A0" w:rsidRPr="00BC4A09" w:rsidRDefault="001B40A0" w:rsidP="008E19F7">
            <w:pPr>
              <w:rPr>
                <w:sz w:val="16"/>
                <w:szCs w:val="16"/>
              </w:rPr>
            </w:pPr>
            <w:r w:rsidRPr="00BC4A09">
              <w:rPr>
                <w:sz w:val="16"/>
                <w:szCs w:val="16"/>
              </w:rPr>
              <w:t xml:space="preserve">    3.Κτίρια και τεχνικά έργα</w:t>
            </w:r>
          </w:p>
        </w:tc>
        <w:tc>
          <w:tcPr>
            <w:tcW w:w="1284" w:type="dxa"/>
            <w:tcBorders>
              <w:top w:val="nil"/>
              <w:left w:val="single" w:sz="4" w:space="0" w:color="auto"/>
              <w:bottom w:val="nil"/>
              <w:right w:val="single" w:sz="4" w:space="0" w:color="auto"/>
            </w:tcBorders>
            <w:shd w:val="clear" w:color="auto" w:fill="auto"/>
            <w:noWrap/>
            <w:vAlign w:val="bottom"/>
            <w:hideMark/>
          </w:tcPr>
          <w:p w:rsidR="001B40A0" w:rsidRPr="00BC4A09" w:rsidRDefault="001B40A0" w:rsidP="008E19F7">
            <w:pPr>
              <w:jc w:val="right"/>
              <w:rPr>
                <w:sz w:val="16"/>
                <w:szCs w:val="16"/>
              </w:rPr>
            </w:pPr>
            <w:r w:rsidRPr="00BC4A09">
              <w:rPr>
                <w:sz w:val="16"/>
                <w:szCs w:val="16"/>
              </w:rPr>
              <w:t>2.029.095,58</w:t>
            </w:r>
          </w:p>
        </w:tc>
        <w:tc>
          <w:tcPr>
            <w:tcW w:w="1180" w:type="dxa"/>
            <w:tcBorders>
              <w:top w:val="nil"/>
              <w:left w:val="nil"/>
              <w:bottom w:val="nil"/>
              <w:right w:val="single" w:sz="4" w:space="0" w:color="auto"/>
            </w:tcBorders>
            <w:shd w:val="clear" w:color="auto" w:fill="auto"/>
            <w:noWrap/>
            <w:vAlign w:val="bottom"/>
            <w:hideMark/>
          </w:tcPr>
          <w:p w:rsidR="001B40A0" w:rsidRPr="00BC4A09" w:rsidRDefault="001B40A0" w:rsidP="008E19F7">
            <w:pPr>
              <w:rPr>
                <w:sz w:val="16"/>
                <w:szCs w:val="16"/>
              </w:rPr>
            </w:pPr>
            <w:r w:rsidRPr="00BC4A09">
              <w:rPr>
                <w:sz w:val="16"/>
                <w:szCs w:val="16"/>
              </w:rPr>
              <w:t> </w:t>
            </w:r>
          </w:p>
        </w:tc>
        <w:tc>
          <w:tcPr>
            <w:tcW w:w="967" w:type="dxa"/>
            <w:gridSpan w:val="2"/>
            <w:tcBorders>
              <w:top w:val="nil"/>
              <w:left w:val="nil"/>
              <w:bottom w:val="nil"/>
              <w:right w:val="single" w:sz="4" w:space="0" w:color="auto"/>
            </w:tcBorders>
            <w:shd w:val="clear" w:color="auto" w:fill="auto"/>
            <w:noWrap/>
            <w:vAlign w:val="bottom"/>
            <w:hideMark/>
          </w:tcPr>
          <w:p w:rsidR="001B40A0" w:rsidRPr="00BC4A09" w:rsidRDefault="001B40A0" w:rsidP="008E19F7">
            <w:pPr>
              <w:rPr>
                <w:sz w:val="16"/>
                <w:szCs w:val="16"/>
              </w:rPr>
            </w:pPr>
            <w:r w:rsidRPr="00BC4A09">
              <w:rPr>
                <w:sz w:val="16"/>
                <w:szCs w:val="16"/>
              </w:rPr>
              <w:t> </w:t>
            </w:r>
          </w:p>
        </w:tc>
        <w:tc>
          <w:tcPr>
            <w:tcW w:w="1151" w:type="dxa"/>
            <w:gridSpan w:val="2"/>
            <w:tcBorders>
              <w:top w:val="nil"/>
              <w:left w:val="nil"/>
              <w:bottom w:val="nil"/>
              <w:right w:val="single" w:sz="4" w:space="0" w:color="auto"/>
            </w:tcBorders>
            <w:shd w:val="clear" w:color="auto" w:fill="auto"/>
            <w:noWrap/>
            <w:vAlign w:val="bottom"/>
            <w:hideMark/>
          </w:tcPr>
          <w:p w:rsidR="001B40A0" w:rsidRPr="00BC4A09" w:rsidRDefault="001B40A0" w:rsidP="008E19F7">
            <w:pPr>
              <w:jc w:val="right"/>
              <w:rPr>
                <w:sz w:val="16"/>
                <w:szCs w:val="16"/>
              </w:rPr>
            </w:pPr>
            <w:r w:rsidRPr="00BC4A09">
              <w:rPr>
                <w:sz w:val="16"/>
                <w:szCs w:val="16"/>
              </w:rPr>
              <w:t>2.029.095,58</w:t>
            </w:r>
          </w:p>
        </w:tc>
        <w:tc>
          <w:tcPr>
            <w:tcW w:w="1151" w:type="dxa"/>
            <w:gridSpan w:val="2"/>
            <w:tcBorders>
              <w:top w:val="nil"/>
              <w:left w:val="nil"/>
              <w:bottom w:val="nil"/>
              <w:right w:val="single" w:sz="4" w:space="0" w:color="auto"/>
            </w:tcBorders>
            <w:shd w:val="clear" w:color="auto" w:fill="auto"/>
            <w:noWrap/>
            <w:vAlign w:val="bottom"/>
            <w:hideMark/>
          </w:tcPr>
          <w:p w:rsidR="001B40A0" w:rsidRPr="00BC4A09" w:rsidRDefault="001B40A0" w:rsidP="008E19F7">
            <w:pPr>
              <w:jc w:val="right"/>
              <w:rPr>
                <w:sz w:val="16"/>
                <w:szCs w:val="16"/>
              </w:rPr>
            </w:pPr>
            <w:r w:rsidRPr="00BC4A09">
              <w:rPr>
                <w:sz w:val="16"/>
                <w:szCs w:val="16"/>
              </w:rPr>
              <w:t>385.532,27</w:t>
            </w:r>
          </w:p>
        </w:tc>
        <w:tc>
          <w:tcPr>
            <w:tcW w:w="1180" w:type="dxa"/>
            <w:gridSpan w:val="2"/>
            <w:tcBorders>
              <w:top w:val="nil"/>
              <w:left w:val="nil"/>
              <w:bottom w:val="nil"/>
              <w:right w:val="single" w:sz="4" w:space="0" w:color="auto"/>
            </w:tcBorders>
            <w:shd w:val="clear" w:color="auto" w:fill="auto"/>
            <w:noWrap/>
            <w:vAlign w:val="bottom"/>
            <w:hideMark/>
          </w:tcPr>
          <w:p w:rsidR="001B40A0" w:rsidRPr="00BC4A09" w:rsidRDefault="001B40A0" w:rsidP="008E19F7">
            <w:pPr>
              <w:jc w:val="right"/>
              <w:rPr>
                <w:sz w:val="16"/>
                <w:szCs w:val="16"/>
              </w:rPr>
            </w:pPr>
            <w:r w:rsidRPr="004536F7">
              <w:rPr>
                <w:sz w:val="16"/>
                <w:szCs w:val="16"/>
              </w:rPr>
              <w:t>20.290,96</w:t>
            </w:r>
          </w:p>
        </w:tc>
        <w:tc>
          <w:tcPr>
            <w:tcW w:w="967" w:type="dxa"/>
            <w:gridSpan w:val="2"/>
            <w:tcBorders>
              <w:top w:val="nil"/>
              <w:left w:val="nil"/>
              <w:bottom w:val="nil"/>
              <w:right w:val="single" w:sz="4" w:space="0" w:color="auto"/>
            </w:tcBorders>
            <w:shd w:val="clear" w:color="auto" w:fill="auto"/>
            <w:noWrap/>
            <w:vAlign w:val="bottom"/>
            <w:hideMark/>
          </w:tcPr>
          <w:p w:rsidR="001B40A0" w:rsidRPr="00BC4A09" w:rsidRDefault="001B40A0" w:rsidP="008E19F7">
            <w:pPr>
              <w:rPr>
                <w:sz w:val="16"/>
                <w:szCs w:val="16"/>
              </w:rPr>
            </w:pPr>
            <w:r w:rsidRPr="00BC4A09">
              <w:rPr>
                <w:sz w:val="16"/>
                <w:szCs w:val="16"/>
              </w:rPr>
              <w:t> </w:t>
            </w:r>
          </w:p>
        </w:tc>
        <w:tc>
          <w:tcPr>
            <w:tcW w:w="1151" w:type="dxa"/>
            <w:gridSpan w:val="2"/>
            <w:tcBorders>
              <w:top w:val="nil"/>
              <w:left w:val="nil"/>
              <w:bottom w:val="nil"/>
              <w:right w:val="single" w:sz="4" w:space="0" w:color="auto"/>
            </w:tcBorders>
            <w:shd w:val="clear" w:color="auto" w:fill="auto"/>
            <w:noWrap/>
            <w:vAlign w:val="bottom"/>
            <w:hideMark/>
          </w:tcPr>
          <w:p w:rsidR="001B40A0" w:rsidRPr="00BC4A09" w:rsidRDefault="001B40A0" w:rsidP="008E19F7">
            <w:pPr>
              <w:jc w:val="right"/>
              <w:rPr>
                <w:sz w:val="16"/>
                <w:szCs w:val="16"/>
              </w:rPr>
            </w:pPr>
            <w:r w:rsidRPr="0044696B">
              <w:rPr>
                <w:sz w:val="16"/>
                <w:szCs w:val="16"/>
              </w:rPr>
              <w:t>405.823,23</w:t>
            </w:r>
          </w:p>
        </w:tc>
        <w:tc>
          <w:tcPr>
            <w:tcW w:w="1208" w:type="dxa"/>
            <w:tcBorders>
              <w:top w:val="nil"/>
              <w:left w:val="nil"/>
              <w:bottom w:val="nil"/>
              <w:right w:val="single" w:sz="4" w:space="0" w:color="auto"/>
            </w:tcBorders>
            <w:shd w:val="clear" w:color="auto" w:fill="auto"/>
            <w:noWrap/>
            <w:vAlign w:val="bottom"/>
            <w:hideMark/>
          </w:tcPr>
          <w:p w:rsidR="001B40A0" w:rsidRPr="00BC4A09" w:rsidRDefault="001B40A0" w:rsidP="008E19F7">
            <w:pPr>
              <w:jc w:val="right"/>
              <w:rPr>
                <w:sz w:val="16"/>
                <w:szCs w:val="16"/>
              </w:rPr>
            </w:pPr>
            <w:r w:rsidRPr="004536F7">
              <w:rPr>
                <w:sz w:val="16"/>
                <w:szCs w:val="16"/>
              </w:rPr>
              <w:t>1.623.272,35</w:t>
            </w:r>
          </w:p>
        </w:tc>
      </w:tr>
      <w:tr w:rsidR="001B40A0" w:rsidRPr="00BC4A09" w:rsidTr="008E19F7">
        <w:trPr>
          <w:gridAfter w:val="1"/>
          <w:wAfter w:w="7" w:type="dxa"/>
          <w:trHeight w:val="225"/>
        </w:trPr>
        <w:tc>
          <w:tcPr>
            <w:tcW w:w="2660" w:type="dxa"/>
            <w:tcBorders>
              <w:top w:val="nil"/>
              <w:left w:val="single" w:sz="4" w:space="0" w:color="auto"/>
              <w:bottom w:val="nil"/>
              <w:right w:val="nil"/>
            </w:tcBorders>
            <w:shd w:val="clear" w:color="auto" w:fill="auto"/>
            <w:noWrap/>
            <w:vAlign w:val="bottom"/>
            <w:hideMark/>
          </w:tcPr>
          <w:p w:rsidR="001B40A0" w:rsidRPr="00BC4A09" w:rsidRDefault="001B40A0" w:rsidP="008E19F7">
            <w:pPr>
              <w:rPr>
                <w:sz w:val="16"/>
                <w:szCs w:val="16"/>
              </w:rPr>
            </w:pPr>
            <w:r w:rsidRPr="00BC4A09">
              <w:rPr>
                <w:sz w:val="16"/>
                <w:szCs w:val="16"/>
              </w:rPr>
              <w:t xml:space="preserve">    5.Μεταφορικά μέσα</w:t>
            </w:r>
          </w:p>
        </w:tc>
        <w:tc>
          <w:tcPr>
            <w:tcW w:w="1284" w:type="dxa"/>
            <w:tcBorders>
              <w:top w:val="nil"/>
              <w:left w:val="single" w:sz="4" w:space="0" w:color="auto"/>
              <w:bottom w:val="nil"/>
              <w:right w:val="single" w:sz="4" w:space="0" w:color="auto"/>
            </w:tcBorders>
            <w:shd w:val="clear" w:color="auto" w:fill="auto"/>
            <w:noWrap/>
            <w:vAlign w:val="bottom"/>
            <w:hideMark/>
          </w:tcPr>
          <w:p w:rsidR="001B40A0" w:rsidRPr="00BC4A09" w:rsidRDefault="001B40A0" w:rsidP="008E19F7">
            <w:pPr>
              <w:jc w:val="right"/>
              <w:rPr>
                <w:sz w:val="16"/>
                <w:szCs w:val="16"/>
              </w:rPr>
            </w:pPr>
            <w:r w:rsidRPr="004536F7">
              <w:rPr>
                <w:sz w:val="16"/>
                <w:szCs w:val="16"/>
              </w:rPr>
              <w:t>39.134,00</w:t>
            </w:r>
          </w:p>
        </w:tc>
        <w:tc>
          <w:tcPr>
            <w:tcW w:w="1180" w:type="dxa"/>
            <w:tcBorders>
              <w:top w:val="nil"/>
              <w:left w:val="nil"/>
              <w:bottom w:val="nil"/>
              <w:right w:val="single" w:sz="4" w:space="0" w:color="auto"/>
            </w:tcBorders>
            <w:shd w:val="clear" w:color="auto" w:fill="auto"/>
            <w:noWrap/>
            <w:vAlign w:val="bottom"/>
          </w:tcPr>
          <w:p w:rsidR="001B40A0" w:rsidRPr="00BC4A09" w:rsidRDefault="001B40A0" w:rsidP="008E19F7">
            <w:pPr>
              <w:jc w:val="right"/>
              <w:rPr>
                <w:sz w:val="16"/>
                <w:szCs w:val="16"/>
              </w:rPr>
            </w:pPr>
          </w:p>
        </w:tc>
        <w:tc>
          <w:tcPr>
            <w:tcW w:w="967" w:type="dxa"/>
            <w:gridSpan w:val="2"/>
            <w:tcBorders>
              <w:top w:val="nil"/>
              <w:left w:val="nil"/>
              <w:bottom w:val="nil"/>
              <w:right w:val="single" w:sz="4" w:space="0" w:color="auto"/>
            </w:tcBorders>
            <w:shd w:val="clear" w:color="auto" w:fill="auto"/>
            <w:noWrap/>
            <w:vAlign w:val="bottom"/>
          </w:tcPr>
          <w:p w:rsidR="001B40A0" w:rsidRPr="00BC4A09" w:rsidRDefault="001B40A0" w:rsidP="008E19F7">
            <w:pPr>
              <w:jc w:val="right"/>
              <w:rPr>
                <w:sz w:val="16"/>
                <w:szCs w:val="16"/>
              </w:rPr>
            </w:pPr>
          </w:p>
        </w:tc>
        <w:tc>
          <w:tcPr>
            <w:tcW w:w="1151" w:type="dxa"/>
            <w:gridSpan w:val="2"/>
            <w:tcBorders>
              <w:top w:val="nil"/>
              <w:left w:val="nil"/>
              <w:bottom w:val="nil"/>
              <w:right w:val="single" w:sz="4" w:space="0" w:color="auto"/>
            </w:tcBorders>
            <w:shd w:val="clear" w:color="auto" w:fill="auto"/>
            <w:noWrap/>
            <w:vAlign w:val="bottom"/>
          </w:tcPr>
          <w:p w:rsidR="001B40A0" w:rsidRPr="00BC4A09" w:rsidRDefault="001B40A0" w:rsidP="008E19F7">
            <w:pPr>
              <w:jc w:val="right"/>
              <w:rPr>
                <w:sz w:val="16"/>
                <w:szCs w:val="16"/>
              </w:rPr>
            </w:pPr>
            <w:r w:rsidRPr="004536F7">
              <w:rPr>
                <w:sz w:val="16"/>
                <w:szCs w:val="16"/>
              </w:rPr>
              <w:t>39.134,00</w:t>
            </w:r>
          </w:p>
        </w:tc>
        <w:tc>
          <w:tcPr>
            <w:tcW w:w="1151" w:type="dxa"/>
            <w:gridSpan w:val="2"/>
            <w:tcBorders>
              <w:top w:val="nil"/>
              <w:left w:val="nil"/>
              <w:bottom w:val="nil"/>
              <w:right w:val="single" w:sz="4" w:space="0" w:color="auto"/>
            </w:tcBorders>
            <w:shd w:val="clear" w:color="auto" w:fill="auto"/>
            <w:noWrap/>
            <w:vAlign w:val="bottom"/>
          </w:tcPr>
          <w:p w:rsidR="001B40A0" w:rsidRPr="00BC4A09" w:rsidRDefault="001B40A0" w:rsidP="008E19F7">
            <w:pPr>
              <w:jc w:val="right"/>
              <w:rPr>
                <w:sz w:val="16"/>
                <w:szCs w:val="16"/>
              </w:rPr>
            </w:pPr>
            <w:r w:rsidRPr="004536F7">
              <w:rPr>
                <w:sz w:val="16"/>
                <w:szCs w:val="16"/>
              </w:rPr>
              <w:t>8.023,66</w:t>
            </w:r>
          </w:p>
        </w:tc>
        <w:tc>
          <w:tcPr>
            <w:tcW w:w="1180" w:type="dxa"/>
            <w:gridSpan w:val="2"/>
            <w:tcBorders>
              <w:top w:val="nil"/>
              <w:left w:val="nil"/>
              <w:bottom w:val="nil"/>
              <w:right w:val="single" w:sz="4" w:space="0" w:color="auto"/>
            </w:tcBorders>
            <w:shd w:val="clear" w:color="auto" w:fill="auto"/>
            <w:noWrap/>
            <w:vAlign w:val="bottom"/>
          </w:tcPr>
          <w:p w:rsidR="001B40A0" w:rsidRPr="00BC4A09" w:rsidRDefault="001B40A0" w:rsidP="008E19F7">
            <w:pPr>
              <w:jc w:val="right"/>
              <w:rPr>
                <w:sz w:val="16"/>
                <w:szCs w:val="16"/>
              </w:rPr>
            </w:pPr>
            <w:r w:rsidRPr="004536F7">
              <w:rPr>
                <w:sz w:val="16"/>
                <w:szCs w:val="16"/>
              </w:rPr>
              <w:t>1.505,36</w:t>
            </w:r>
          </w:p>
        </w:tc>
        <w:tc>
          <w:tcPr>
            <w:tcW w:w="967" w:type="dxa"/>
            <w:gridSpan w:val="2"/>
            <w:tcBorders>
              <w:top w:val="nil"/>
              <w:left w:val="nil"/>
              <w:bottom w:val="nil"/>
              <w:right w:val="single" w:sz="4" w:space="0" w:color="auto"/>
            </w:tcBorders>
            <w:shd w:val="clear" w:color="auto" w:fill="auto"/>
            <w:noWrap/>
            <w:vAlign w:val="bottom"/>
          </w:tcPr>
          <w:p w:rsidR="001B40A0" w:rsidRPr="00BC4A09" w:rsidRDefault="001B40A0" w:rsidP="008E19F7">
            <w:pPr>
              <w:jc w:val="right"/>
              <w:rPr>
                <w:sz w:val="16"/>
                <w:szCs w:val="16"/>
              </w:rPr>
            </w:pPr>
          </w:p>
        </w:tc>
        <w:tc>
          <w:tcPr>
            <w:tcW w:w="1151" w:type="dxa"/>
            <w:gridSpan w:val="2"/>
            <w:tcBorders>
              <w:top w:val="nil"/>
              <w:left w:val="nil"/>
              <w:bottom w:val="nil"/>
              <w:right w:val="single" w:sz="4" w:space="0" w:color="auto"/>
            </w:tcBorders>
            <w:shd w:val="clear" w:color="auto" w:fill="auto"/>
            <w:noWrap/>
            <w:vAlign w:val="bottom"/>
          </w:tcPr>
          <w:p w:rsidR="001B40A0" w:rsidRPr="00BC4A09" w:rsidRDefault="001B40A0" w:rsidP="008E19F7">
            <w:pPr>
              <w:jc w:val="right"/>
              <w:rPr>
                <w:sz w:val="16"/>
                <w:szCs w:val="16"/>
              </w:rPr>
            </w:pPr>
            <w:r w:rsidRPr="004536F7">
              <w:rPr>
                <w:sz w:val="16"/>
                <w:szCs w:val="16"/>
              </w:rPr>
              <w:t>9.529,02</w:t>
            </w:r>
          </w:p>
        </w:tc>
        <w:tc>
          <w:tcPr>
            <w:tcW w:w="1208" w:type="dxa"/>
            <w:tcBorders>
              <w:top w:val="nil"/>
              <w:left w:val="nil"/>
              <w:bottom w:val="nil"/>
              <w:right w:val="single" w:sz="4" w:space="0" w:color="auto"/>
            </w:tcBorders>
            <w:shd w:val="clear" w:color="auto" w:fill="auto"/>
            <w:noWrap/>
            <w:vAlign w:val="bottom"/>
          </w:tcPr>
          <w:p w:rsidR="001B40A0" w:rsidRPr="00BC4A09" w:rsidRDefault="001B40A0" w:rsidP="008E19F7">
            <w:pPr>
              <w:jc w:val="right"/>
              <w:rPr>
                <w:sz w:val="16"/>
                <w:szCs w:val="16"/>
              </w:rPr>
            </w:pPr>
            <w:r w:rsidRPr="004536F7">
              <w:rPr>
                <w:sz w:val="16"/>
                <w:szCs w:val="16"/>
              </w:rPr>
              <w:t>29.604,98</w:t>
            </w:r>
          </w:p>
        </w:tc>
      </w:tr>
      <w:tr w:rsidR="001B40A0" w:rsidRPr="00BC4A09" w:rsidTr="008E19F7">
        <w:trPr>
          <w:gridAfter w:val="1"/>
          <w:wAfter w:w="7" w:type="dxa"/>
          <w:trHeight w:val="225"/>
        </w:trPr>
        <w:tc>
          <w:tcPr>
            <w:tcW w:w="2660" w:type="dxa"/>
            <w:tcBorders>
              <w:top w:val="nil"/>
              <w:left w:val="single" w:sz="4" w:space="0" w:color="auto"/>
              <w:bottom w:val="nil"/>
              <w:right w:val="nil"/>
            </w:tcBorders>
            <w:shd w:val="clear" w:color="auto" w:fill="auto"/>
            <w:noWrap/>
            <w:vAlign w:val="bottom"/>
            <w:hideMark/>
          </w:tcPr>
          <w:p w:rsidR="001B40A0" w:rsidRPr="00BC4A09" w:rsidRDefault="001B40A0" w:rsidP="008E19F7">
            <w:pPr>
              <w:rPr>
                <w:sz w:val="16"/>
                <w:szCs w:val="16"/>
              </w:rPr>
            </w:pPr>
            <w:r w:rsidRPr="00BC4A09">
              <w:rPr>
                <w:sz w:val="16"/>
                <w:szCs w:val="16"/>
              </w:rPr>
              <w:t xml:space="preserve">    6.Επιπλα και λοιπός εξοπλισμός</w:t>
            </w:r>
          </w:p>
        </w:tc>
        <w:tc>
          <w:tcPr>
            <w:tcW w:w="1284" w:type="dxa"/>
            <w:tcBorders>
              <w:top w:val="nil"/>
              <w:left w:val="single" w:sz="4" w:space="0" w:color="auto"/>
              <w:bottom w:val="nil"/>
              <w:right w:val="single" w:sz="4" w:space="0" w:color="auto"/>
            </w:tcBorders>
            <w:shd w:val="clear" w:color="auto" w:fill="auto"/>
            <w:noWrap/>
            <w:vAlign w:val="bottom"/>
            <w:hideMark/>
          </w:tcPr>
          <w:p w:rsidR="001B40A0" w:rsidRPr="00BC4A09" w:rsidRDefault="001B40A0" w:rsidP="008E19F7">
            <w:pPr>
              <w:jc w:val="right"/>
              <w:rPr>
                <w:sz w:val="16"/>
                <w:szCs w:val="16"/>
              </w:rPr>
            </w:pPr>
            <w:r w:rsidRPr="004536F7">
              <w:rPr>
                <w:sz w:val="16"/>
                <w:szCs w:val="16"/>
              </w:rPr>
              <w:t>8.754,72</w:t>
            </w:r>
          </w:p>
        </w:tc>
        <w:tc>
          <w:tcPr>
            <w:tcW w:w="1180" w:type="dxa"/>
            <w:tcBorders>
              <w:top w:val="nil"/>
              <w:left w:val="nil"/>
              <w:bottom w:val="nil"/>
              <w:right w:val="single" w:sz="4" w:space="0" w:color="auto"/>
            </w:tcBorders>
            <w:shd w:val="clear" w:color="auto" w:fill="auto"/>
            <w:noWrap/>
            <w:vAlign w:val="bottom"/>
            <w:hideMark/>
          </w:tcPr>
          <w:p w:rsidR="001B40A0" w:rsidRPr="00BC4A09" w:rsidRDefault="001B40A0" w:rsidP="008E19F7">
            <w:pPr>
              <w:jc w:val="right"/>
              <w:rPr>
                <w:sz w:val="16"/>
                <w:szCs w:val="16"/>
              </w:rPr>
            </w:pPr>
          </w:p>
        </w:tc>
        <w:tc>
          <w:tcPr>
            <w:tcW w:w="967" w:type="dxa"/>
            <w:gridSpan w:val="2"/>
            <w:tcBorders>
              <w:top w:val="nil"/>
              <w:left w:val="nil"/>
              <w:bottom w:val="nil"/>
              <w:right w:val="single" w:sz="4" w:space="0" w:color="auto"/>
            </w:tcBorders>
            <w:shd w:val="clear" w:color="auto" w:fill="auto"/>
            <w:noWrap/>
            <w:vAlign w:val="bottom"/>
            <w:hideMark/>
          </w:tcPr>
          <w:p w:rsidR="001B40A0" w:rsidRPr="00BC4A09" w:rsidRDefault="001B40A0" w:rsidP="008E19F7">
            <w:pPr>
              <w:rPr>
                <w:sz w:val="16"/>
                <w:szCs w:val="16"/>
              </w:rPr>
            </w:pPr>
            <w:r w:rsidRPr="00BC4A09">
              <w:rPr>
                <w:sz w:val="16"/>
                <w:szCs w:val="16"/>
              </w:rPr>
              <w:t> </w:t>
            </w:r>
          </w:p>
        </w:tc>
        <w:tc>
          <w:tcPr>
            <w:tcW w:w="1151" w:type="dxa"/>
            <w:gridSpan w:val="2"/>
            <w:tcBorders>
              <w:top w:val="nil"/>
              <w:left w:val="nil"/>
              <w:bottom w:val="nil"/>
              <w:right w:val="single" w:sz="4" w:space="0" w:color="auto"/>
            </w:tcBorders>
            <w:shd w:val="clear" w:color="auto" w:fill="auto"/>
            <w:noWrap/>
            <w:vAlign w:val="bottom"/>
            <w:hideMark/>
          </w:tcPr>
          <w:p w:rsidR="001B40A0" w:rsidRPr="00BC4A09" w:rsidRDefault="001B40A0" w:rsidP="008E19F7">
            <w:pPr>
              <w:jc w:val="right"/>
              <w:rPr>
                <w:sz w:val="16"/>
                <w:szCs w:val="16"/>
              </w:rPr>
            </w:pPr>
            <w:r w:rsidRPr="004536F7">
              <w:rPr>
                <w:sz w:val="16"/>
                <w:szCs w:val="16"/>
              </w:rPr>
              <w:t>8.754,72</w:t>
            </w:r>
          </w:p>
        </w:tc>
        <w:tc>
          <w:tcPr>
            <w:tcW w:w="1151" w:type="dxa"/>
            <w:gridSpan w:val="2"/>
            <w:tcBorders>
              <w:top w:val="nil"/>
              <w:left w:val="nil"/>
              <w:bottom w:val="nil"/>
              <w:right w:val="single" w:sz="4" w:space="0" w:color="auto"/>
            </w:tcBorders>
            <w:shd w:val="clear" w:color="auto" w:fill="auto"/>
            <w:noWrap/>
            <w:vAlign w:val="bottom"/>
            <w:hideMark/>
          </w:tcPr>
          <w:p w:rsidR="001B40A0" w:rsidRPr="00BC4A09" w:rsidRDefault="001B40A0" w:rsidP="008E19F7">
            <w:pPr>
              <w:jc w:val="right"/>
              <w:rPr>
                <w:sz w:val="16"/>
                <w:szCs w:val="16"/>
              </w:rPr>
            </w:pPr>
            <w:r w:rsidRPr="004536F7">
              <w:rPr>
                <w:sz w:val="16"/>
                <w:szCs w:val="16"/>
              </w:rPr>
              <w:t>8.618,69</w:t>
            </w:r>
          </w:p>
        </w:tc>
        <w:tc>
          <w:tcPr>
            <w:tcW w:w="1180" w:type="dxa"/>
            <w:gridSpan w:val="2"/>
            <w:tcBorders>
              <w:top w:val="nil"/>
              <w:left w:val="nil"/>
              <w:bottom w:val="nil"/>
              <w:right w:val="single" w:sz="4" w:space="0" w:color="auto"/>
            </w:tcBorders>
            <w:shd w:val="clear" w:color="auto" w:fill="auto"/>
            <w:noWrap/>
            <w:vAlign w:val="bottom"/>
            <w:hideMark/>
          </w:tcPr>
          <w:p w:rsidR="001B40A0" w:rsidRPr="00BC4A09" w:rsidRDefault="001B40A0" w:rsidP="008E19F7">
            <w:pPr>
              <w:jc w:val="right"/>
              <w:rPr>
                <w:sz w:val="16"/>
                <w:szCs w:val="16"/>
              </w:rPr>
            </w:pPr>
            <w:r w:rsidRPr="004536F7">
              <w:rPr>
                <w:sz w:val="16"/>
                <w:szCs w:val="16"/>
              </w:rPr>
              <w:t>134,99</w:t>
            </w:r>
          </w:p>
        </w:tc>
        <w:tc>
          <w:tcPr>
            <w:tcW w:w="967" w:type="dxa"/>
            <w:gridSpan w:val="2"/>
            <w:tcBorders>
              <w:top w:val="nil"/>
              <w:left w:val="nil"/>
              <w:bottom w:val="nil"/>
              <w:right w:val="single" w:sz="4" w:space="0" w:color="auto"/>
            </w:tcBorders>
            <w:shd w:val="clear" w:color="auto" w:fill="auto"/>
            <w:noWrap/>
            <w:vAlign w:val="bottom"/>
            <w:hideMark/>
          </w:tcPr>
          <w:p w:rsidR="001B40A0" w:rsidRPr="00BC4A09" w:rsidRDefault="001B40A0" w:rsidP="008E19F7">
            <w:pPr>
              <w:rPr>
                <w:sz w:val="16"/>
                <w:szCs w:val="16"/>
              </w:rPr>
            </w:pPr>
            <w:r w:rsidRPr="00BC4A09">
              <w:rPr>
                <w:sz w:val="16"/>
                <w:szCs w:val="16"/>
              </w:rPr>
              <w:t> </w:t>
            </w:r>
          </w:p>
        </w:tc>
        <w:tc>
          <w:tcPr>
            <w:tcW w:w="1151" w:type="dxa"/>
            <w:gridSpan w:val="2"/>
            <w:tcBorders>
              <w:top w:val="nil"/>
              <w:left w:val="nil"/>
              <w:bottom w:val="nil"/>
              <w:right w:val="single" w:sz="4" w:space="0" w:color="auto"/>
            </w:tcBorders>
            <w:shd w:val="clear" w:color="auto" w:fill="auto"/>
            <w:noWrap/>
            <w:vAlign w:val="bottom"/>
            <w:hideMark/>
          </w:tcPr>
          <w:p w:rsidR="001B40A0" w:rsidRPr="00BC4A09" w:rsidRDefault="001B40A0" w:rsidP="008E19F7">
            <w:pPr>
              <w:jc w:val="right"/>
              <w:rPr>
                <w:sz w:val="16"/>
                <w:szCs w:val="16"/>
              </w:rPr>
            </w:pPr>
            <w:r w:rsidRPr="009D2B07">
              <w:rPr>
                <w:sz w:val="16"/>
                <w:szCs w:val="16"/>
              </w:rPr>
              <w:t>8.753,68</w:t>
            </w:r>
          </w:p>
        </w:tc>
        <w:tc>
          <w:tcPr>
            <w:tcW w:w="1208" w:type="dxa"/>
            <w:tcBorders>
              <w:top w:val="nil"/>
              <w:left w:val="nil"/>
              <w:bottom w:val="nil"/>
              <w:right w:val="single" w:sz="4" w:space="0" w:color="auto"/>
            </w:tcBorders>
            <w:shd w:val="clear" w:color="auto" w:fill="auto"/>
            <w:noWrap/>
            <w:vAlign w:val="bottom"/>
            <w:hideMark/>
          </w:tcPr>
          <w:p w:rsidR="001B40A0" w:rsidRPr="00BC4A09" w:rsidRDefault="001B40A0" w:rsidP="008E19F7">
            <w:pPr>
              <w:jc w:val="right"/>
              <w:rPr>
                <w:sz w:val="16"/>
                <w:szCs w:val="16"/>
              </w:rPr>
            </w:pPr>
            <w:r w:rsidRPr="009D2B07">
              <w:rPr>
                <w:sz w:val="16"/>
                <w:szCs w:val="16"/>
              </w:rPr>
              <w:t>1,04</w:t>
            </w:r>
          </w:p>
        </w:tc>
      </w:tr>
      <w:tr w:rsidR="001B40A0" w:rsidRPr="00BC4A09" w:rsidTr="008E19F7">
        <w:trPr>
          <w:gridAfter w:val="1"/>
          <w:wAfter w:w="7" w:type="dxa"/>
          <w:trHeight w:val="240"/>
        </w:trPr>
        <w:tc>
          <w:tcPr>
            <w:tcW w:w="2660" w:type="dxa"/>
            <w:tcBorders>
              <w:top w:val="nil"/>
              <w:left w:val="single" w:sz="4" w:space="0" w:color="auto"/>
              <w:bottom w:val="double" w:sz="6" w:space="0" w:color="auto"/>
              <w:right w:val="single" w:sz="4" w:space="0" w:color="auto"/>
            </w:tcBorders>
            <w:shd w:val="clear" w:color="auto" w:fill="auto"/>
            <w:noWrap/>
            <w:vAlign w:val="bottom"/>
            <w:hideMark/>
          </w:tcPr>
          <w:p w:rsidR="001B40A0" w:rsidRPr="00BC4A09" w:rsidRDefault="001B40A0" w:rsidP="008E19F7">
            <w:pPr>
              <w:rPr>
                <w:sz w:val="16"/>
                <w:szCs w:val="16"/>
              </w:rPr>
            </w:pPr>
            <w:r w:rsidRPr="00BC4A09">
              <w:rPr>
                <w:sz w:val="16"/>
                <w:szCs w:val="16"/>
              </w:rPr>
              <w:t>Σύνολο ακινητοποιήσεων</w:t>
            </w:r>
          </w:p>
        </w:tc>
        <w:tc>
          <w:tcPr>
            <w:tcW w:w="1284" w:type="dxa"/>
            <w:tcBorders>
              <w:top w:val="single" w:sz="4" w:space="0" w:color="auto"/>
              <w:left w:val="nil"/>
              <w:bottom w:val="double" w:sz="6" w:space="0" w:color="auto"/>
              <w:right w:val="single" w:sz="4" w:space="0" w:color="auto"/>
            </w:tcBorders>
            <w:shd w:val="clear" w:color="auto" w:fill="auto"/>
            <w:noWrap/>
            <w:vAlign w:val="bottom"/>
            <w:hideMark/>
          </w:tcPr>
          <w:p w:rsidR="001B40A0" w:rsidRPr="002309A2" w:rsidRDefault="001B40A0" w:rsidP="008E19F7">
            <w:pPr>
              <w:jc w:val="right"/>
              <w:rPr>
                <w:b/>
                <w:sz w:val="16"/>
                <w:szCs w:val="16"/>
              </w:rPr>
            </w:pPr>
            <w:r w:rsidRPr="002309A2">
              <w:rPr>
                <w:b/>
                <w:sz w:val="16"/>
                <w:szCs w:val="16"/>
              </w:rPr>
              <w:fldChar w:fldCharType="begin"/>
            </w:r>
            <w:r w:rsidRPr="002309A2">
              <w:rPr>
                <w:b/>
                <w:sz w:val="16"/>
                <w:szCs w:val="16"/>
              </w:rPr>
              <w:instrText xml:space="preserve"> =SUM(ABOVE) </w:instrText>
            </w:r>
            <w:r w:rsidRPr="002309A2">
              <w:rPr>
                <w:b/>
                <w:sz w:val="16"/>
                <w:szCs w:val="16"/>
              </w:rPr>
              <w:fldChar w:fldCharType="separate"/>
            </w:r>
            <w:r w:rsidRPr="002309A2">
              <w:rPr>
                <w:b/>
                <w:noProof/>
                <w:sz w:val="16"/>
                <w:szCs w:val="16"/>
              </w:rPr>
              <w:t>3.079.753,64</w:t>
            </w:r>
            <w:r w:rsidRPr="002309A2">
              <w:rPr>
                <w:b/>
                <w:sz w:val="16"/>
                <w:szCs w:val="16"/>
              </w:rPr>
              <w:fldChar w:fldCharType="end"/>
            </w:r>
          </w:p>
        </w:tc>
        <w:tc>
          <w:tcPr>
            <w:tcW w:w="1180" w:type="dxa"/>
            <w:tcBorders>
              <w:top w:val="single" w:sz="4" w:space="0" w:color="auto"/>
              <w:left w:val="nil"/>
              <w:bottom w:val="double" w:sz="6" w:space="0" w:color="auto"/>
              <w:right w:val="single" w:sz="4" w:space="0" w:color="auto"/>
            </w:tcBorders>
            <w:shd w:val="clear" w:color="auto" w:fill="auto"/>
            <w:noWrap/>
            <w:vAlign w:val="bottom"/>
          </w:tcPr>
          <w:p w:rsidR="001B40A0" w:rsidRPr="002309A2" w:rsidRDefault="001B40A0" w:rsidP="008E19F7">
            <w:pPr>
              <w:jc w:val="right"/>
              <w:rPr>
                <w:b/>
                <w:sz w:val="16"/>
                <w:szCs w:val="16"/>
              </w:rPr>
            </w:pPr>
          </w:p>
        </w:tc>
        <w:tc>
          <w:tcPr>
            <w:tcW w:w="967" w:type="dxa"/>
            <w:gridSpan w:val="2"/>
            <w:tcBorders>
              <w:top w:val="single" w:sz="4" w:space="0" w:color="auto"/>
              <w:left w:val="nil"/>
              <w:bottom w:val="double" w:sz="6" w:space="0" w:color="auto"/>
              <w:right w:val="single" w:sz="4" w:space="0" w:color="auto"/>
            </w:tcBorders>
            <w:shd w:val="clear" w:color="auto" w:fill="auto"/>
            <w:noWrap/>
            <w:vAlign w:val="bottom"/>
          </w:tcPr>
          <w:p w:rsidR="001B40A0" w:rsidRPr="002309A2" w:rsidRDefault="001B40A0" w:rsidP="008E19F7">
            <w:pPr>
              <w:jc w:val="right"/>
              <w:rPr>
                <w:b/>
                <w:sz w:val="16"/>
                <w:szCs w:val="16"/>
              </w:rPr>
            </w:pPr>
          </w:p>
        </w:tc>
        <w:tc>
          <w:tcPr>
            <w:tcW w:w="1151" w:type="dxa"/>
            <w:gridSpan w:val="2"/>
            <w:tcBorders>
              <w:top w:val="single" w:sz="4" w:space="0" w:color="auto"/>
              <w:left w:val="nil"/>
              <w:bottom w:val="double" w:sz="6" w:space="0" w:color="auto"/>
              <w:right w:val="single" w:sz="4" w:space="0" w:color="auto"/>
            </w:tcBorders>
            <w:shd w:val="clear" w:color="auto" w:fill="auto"/>
            <w:noWrap/>
            <w:vAlign w:val="bottom"/>
            <w:hideMark/>
          </w:tcPr>
          <w:p w:rsidR="001B40A0" w:rsidRPr="002309A2" w:rsidRDefault="001B40A0" w:rsidP="008E19F7">
            <w:pPr>
              <w:jc w:val="right"/>
              <w:rPr>
                <w:b/>
                <w:sz w:val="16"/>
                <w:szCs w:val="16"/>
              </w:rPr>
            </w:pPr>
            <w:r w:rsidRPr="002309A2">
              <w:rPr>
                <w:b/>
                <w:sz w:val="16"/>
                <w:szCs w:val="16"/>
              </w:rPr>
              <w:fldChar w:fldCharType="begin"/>
            </w:r>
            <w:r w:rsidRPr="002309A2">
              <w:rPr>
                <w:b/>
                <w:sz w:val="16"/>
                <w:szCs w:val="16"/>
              </w:rPr>
              <w:instrText xml:space="preserve"> =SUM(ABOVE) </w:instrText>
            </w:r>
            <w:r w:rsidRPr="002309A2">
              <w:rPr>
                <w:b/>
                <w:sz w:val="16"/>
                <w:szCs w:val="16"/>
              </w:rPr>
              <w:fldChar w:fldCharType="separate"/>
            </w:r>
            <w:r w:rsidRPr="002309A2">
              <w:rPr>
                <w:b/>
                <w:noProof/>
                <w:sz w:val="16"/>
                <w:szCs w:val="16"/>
              </w:rPr>
              <w:t>3.079.753,64</w:t>
            </w:r>
            <w:r w:rsidRPr="002309A2">
              <w:rPr>
                <w:b/>
                <w:sz w:val="16"/>
                <w:szCs w:val="16"/>
              </w:rPr>
              <w:fldChar w:fldCharType="end"/>
            </w:r>
          </w:p>
        </w:tc>
        <w:tc>
          <w:tcPr>
            <w:tcW w:w="1151" w:type="dxa"/>
            <w:gridSpan w:val="2"/>
            <w:tcBorders>
              <w:top w:val="single" w:sz="4" w:space="0" w:color="auto"/>
              <w:left w:val="nil"/>
              <w:bottom w:val="double" w:sz="6" w:space="0" w:color="auto"/>
              <w:right w:val="single" w:sz="4" w:space="0" w:color="auto"/>
            </w:tcBorders>
            <w:shd w:val="clear" w:color="auto" w:fill="auto"/>
            <w:noWrap/>
            <w:vAlign w:val="bottom"/>
            <w:hideMark/>
          </w:tcPr>
          <w:p w:rsidR="001B40A0" w:rsidRPr="002309A2" w:rsidRDefault="001B40A0" w:rsidP="008E19F7">
            <w:pPr>
              <w:jc w:val="right"/>
              <w:rPr>
                <w:b/>
                <w:sz w:val="16"/>
                <w:szCs w:val="16"/>
              </w:rPr>
            </w:pPr>
            <w:r w:rsidRPr="002309A2">
              <w:rPr>
                <w:b/>
                <w:sz w:val="16"/>
                <w:szCs w:val="16"/>
              </w:rPr>
              <w:fldChar w:fldCharType="begin"/>
            </w:r>
            <w:r w:rsidRPr="002309A2">
              <w:rPr>
                <w:b/>
                <w:sz w:val="16"/>
                <w:szCs w:val="16"/>
              </w:rPr>
              <w:instrText xml:space="preserve"> =SUM(ABOVE) </w:instrText>
            </w:r>
            <w:r w:rsidRPr="002309A2">
              <w:rPr>
                <w:b/>
                <w:sz w:val="16"/>
                <w:szCs w:val="16"/>
              </w:rPr>
              <w:fldChar w:fldCharType="separate"/>
            </w:r>
            <w:r w:rsidRPr="002309A2">
              <w:rPr>
                <w:b/>
                <w:noProof/>
                <w:sz w:val="16"/>
                <w:szCs w:val="16"/>
              </w:rPr>
              <w:t>402.174,62</w:t>
            </w:r>
            <w:r w:rsidRPr="002309A2">
              <w:rPr>
                <w:b/>
                <w:sz w:val="16"/>
                <w:szCs w:val="16"/>
              </w:rPr>
              <w:fldChar w:fldCharType="end"/>
            </w:r>
          </w:p>
        </w:tc>
        <w:tc>
          <w:tcPr>
            <w:tcW w:w="1180" w:type="dxa"/>
            <w:gridSpan w:val="2"/>
            <w:tcBorders>
              <w:top w:val="single" w:sz="4" w:space="0" w:color="auto"/>
              <w:left w:val="nil"/>
              <w:bottom w:val="double" w:sz="6" w:space="0" w:color="auto"/>
              <w:right w:val="single" w:sz="4" w:space="0" w:color="auto"/>
            </w:tcBorders>
            <w:shd w:val="clear" w:color="auto" w:fill="auto"/>
            <w:noWrap/>
            <w:vAlign w:val="bottom"/>
            <w:hideMark/>
          </w:tcPr>
          <w:p w:rsidR="001B40A0" w:rsidRPr="002309A2" w:rsidRDefault="001B40A0" w:rsidP="008E19F7">
            <w:pPr>
              <w:jc w:val="right"/>
              <w:rPr>
                <w:b/>
                <w:sz w:val="16"/>
                <w:szCs w:val="16"/>
              </w:rPr>
            </w:pPr>
            <w:r w:rsidRPr="002309A2">
              <w:rPr>
                <w:b/>
                <w:sz w:val="16"/>
                <w:szCs w:val="16"/>
              </w:rPr>
              <w:fldChar w:fldCharType="begin"/>
            </w:r>
            <w:r w:rsidRPr="002309A2">
              <w:rPr>
                <w:b/>
                <w:sz w:val="16"/>
                <w:szCs w:val="16"/>
              </w:rPr>
              <w:instrText xml:space="preserve"> =SUM(ABOVE) </w:instrText>
            </w:r>
            <w:r w:rsidRPr="002309A2">
              <w:rPr>
                <w:b/>
                <w:sz w:val="16"/>
                <w:szCs w:val="16"/>
              </w:rPr>
              <w:fldChar w:fldCharType="separate"/>
            </w:r>
            <w:r w:rsidRPr="002309A2">
              <w:rPr>
                <w:b/>
                <w:noProof/>
                <w:sz w:val="16"/>
                <w:szCs w:val="16"/>
              </w:rPr>
              <w:t>21.931,31</w:t>
            </w:r>
            <w:r w:rsidRPr="002309A2">
              <w:rPr>
                <w:b/>
                <w:sz w:val="16"/>
                <w:szCs w:val="16"/>
              </w:rPr>
              <w:fldChar w:fldCharType="end"/>
            </w:r>
          </w:p>
        </w:tc>
        <w:tc>
          <w:tcPr>
            <w:tcW w:w="967" w:type="dxa"/>
            <w:gridSpan w:val="2"/>
            <w:tcBorders>
              <w:top w:val="single" w:sz="4" w:space="0" w:color="auto"/>
              <w:left w:val="nil"/>
              <w:bottom w:val="double" w:sz="6" w:space="0" w:color="auto"/>
              <w:right w:val="single" w:sz="4" w:space="0" w:color="auto"/>
            </w:tcBorders>
            <w:shd w:val="clear" w:color="auto" w:fill="auto"/>
            <w:noWrap/>
            <w:vAlign w:val="bottom"/>
            <w:hideMark/>
          </w:tcPr>
          <w:p w:rsidR="001B40A0" w:rsidRPr="002309A2" w:rsidRDefault="001B40A0" w:rsidP="008E19F7">
            <w:pPr>
              <w:jc w:val="right"/>
              <w:rPr>
                <w:b/>
                <w:sz w:val="16"/>
                <w:szCs w:val="16"/>
              </w:rPr>
            </w:pPr>
          </w:p>
        </w:tc>
        <w:tc>
          <w:tcPr>
            <w:tcW w:w="1151" w:type="dxa"/>
            <w:gridSpan w:val="2"/>
            <w:tcBorders>
              <w:top w:val="single" w:sz="4" w:space="0" w:color="auto"/>
              <w:left w:val="nil"/>
              <w:bottom w:val="double" w:sz="6" w:space="0" w:color="auto"/>
              <w:right w:val="single" w:sz="4" w:space="0" w:color="auto"/>
            </w:tcBorders>
            <w:shd w:val="clear" w:color="auto" w:fill="auto"/>
            <w:noWrap/>
            <w:vAlign w:val="bottom"/>
            <w:hideMark/>
          </w:tcPr>
          <w:p w:rsidR="001B40A0" w:rsidRPr="002309A2" w:rsidRDefault="001B40A0" w:rsidP="008E19F7">
            <w:pPr>
              <w:jc w:val="right"/>
              <w:rPr>
                <w:b/>
                <w:sz w:val="16"/>
                <w:szCs w:val="16"/>
              </w:rPr>
            </w:pPr>
            <w:r w:rsidRPr="002309A2">
              <w:rPr>
                <w:b/>
                <w:sz w:val="16"/>
                <w:szCs w:val="16"/>
              </w:rPr>
              <w:fldChar w:fldCharType="begin"/>
            </w:r>
            <w:r w:rsidRPr="002309A2">
              <w:rPr>
                <w:b/>
                <w:sz w:val="16"/>
                <w:szCs w:val="16"/>
              </w:rPr>
              <w:instrText xml:space="preserve"> =SUM(ABOVE) </w:instrText>
            </w:r>
            <w:r w:rsidRPr="002309A2">
              <w:rPr>
                <w:b/>
                <w:sz w:val="16"/>
                <w:szCs w:val="16"/>
              </w:rPr>
              <w:fldChar w:fldCharType="separate"/>
            </w:r>
            <w:r w:rsidRPr="002309A2">
              <w:rPr>
                <w:b/>
                <w:noProof/>
                <w:sz w:val="16"/>
                <w:szCs w:val="16"/>
              </w:rPr>
              <w:t>424.105,93</w:t>
            </w:r>
            <w:r w:rsidRPr="002309A2">
              <w:rPr>
                <w:b/>
                <w:sz w:val="16"/>
                <w:szCs w:val="16"/>
              </w:rPr>
              <w:fldChar w:fldCharType="end"/>
            </w:r>
          </w:p>
        </w:tc>
        <w:tc>
          <w:tcPr>
            <w:tcW w:w="1208" w:type="dxa"/>
            <w:tcBorders>
              <w:top w:val="single" w:sz="4" w:space="0" w:color="auto"/>
              <w:left w:val="nil"/>
              <w:bottom w:val="double" w:sz="6" w:space="0" w:color="auto"/>
              <w:right w:val="single" w:sz="4" w:space="0" w:color="auto"/>
            </w:tcBorders>
            <w:shd w:val="clear" w:color="auto" w:fill="auto"/>
            <w:noWrap/>
            <w:vAlign w:val="bottom"/>
            <w:hideMark/>
          </w:tcPr>
          <w:p w:rsidR="001B40A0" w:rsidRPr="002309A2" w:rsidRDefault="001B40A0" w:rsidP="008E19F7">
            <w:pPr>
              <w:jc w:val="right"/>
              <w:rPr>
                <w:b/>
                <w:sz w:val="16"/>
                <w:szCs w:val="16"/>
              </w:rPr>
            </w:pPr>
            <w:r w:rsidRPr="002309A2">
              <w:rPr>
                <w:b/>
                <w:sz w:val="16"/>
                <w:szCs w:val="16"/>
              </w:rPr>
              <w:fldChar w:fldCharType="begin"/>
            </w:r>
            <w:r w:rsidRPr="002309A2">
              <w:rPr>
                <w:b/>
                <w:sz w:val="16"/>
                <w:szCs w:val="16"/>
              </w:rPr>
              <w:instrText xml:space="preserve"> =SUM(ABOVE) </w:instrText>
            </w:r>
            <w:r w:rsidRPr="002309A2">
              <w:rPr>
                <w:b/>
                <w:sz w:val="16"/>
                <w:szCs w:val="16"/>
              </w:rPr>
              <w:fldChar w:fldCharType="separate"/>
            </w:r>
            <w:r w:rsidRPr="002309A2">
              <w:rPr>
                <w:b/>
                <w:noProof/>
                <w:sz w:val="16"/>
                <w:szCs w:val="16"/>
              </w:rPr>
              <w:t>2.655.647,71</w:t>
            </w:r>
            <w:r w:rsidRPr="002309A2">
              <w:rPr>
                <w:b/>
                <w:sz w:val="16"/>
                <w:szCs w:val="16"/>
              </w:rPr>
              <w:fldChar w:fldCharType="end"/>
            </w:r>
          </w:p>
        </w:tc>
      </w:tr>
    </w:tbl>
    <w:p w:rsidR="00BC4A09" w:rsidRDefault="00BC4A09"/>
    <w:p w:rsidR="00BC4A09" w:rsidRDefault="00BC4A09"/>
    <w:p w:rsidR="00BC4A09" w:rsidRDefault="00BC4A09"/>
    <w:p w:rsidR="00BC4A09" w:rsidRDefault="00BC4A09"/>
    <w:p w:rsidR="00BC4A09" w:rsidRDefault="00BC4A09"/>
    <w:p w:rsidR="00BC4A09" w:rsidRDefault="00BC4A09">
      <w:pPr>
        <w:sectPr w:rsidR="00BC4A09" w:rsidSect="001B40A0">
          <w:pgSz w:w="16838" w:h="11906" w:orient="landscape" w:code="9"/>
          <w:pgMar w:top="1134" w:right="1134" w:bottom="1134" w:left="1134" w:header="709" w:footer="709" w:gutter="0"/>
          <w:cols w:space="708"/>
          <w:docGrid w:linePitch="360"/>
        </w:sectPr>
      </w:pPr>
    </w:p>
    <w:p w:rsidR="001B40A0" w:rsidRDefault="001B40A0" w:rsidP="001B40A0"/>
    <w:sectPr w:rsidR="001B40A0" w:rsidSect="001B40A0">
      <w:pgSz w:w="16838" w:h="11906"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FE5" w:rsidRDefault="004F0FE5" w:rsidP="00B40902">
      <w:r>
        <w:separator/>
      </w:r>
    </w:p>
  </w:endnote>
  <w:endnote w:type="continuationSeparator" w:id="0">
    <w:p w:rsidR="004F0FE5" w:rsidRDefault="004F0FE5" w:rsidP="00B40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FE5" w:rsidRDefault="004F0FE5" w:rsidP="00B40902">
      <w:r>
        <w:separator/>
      </w:r>
    </w:p>
  </w:footnote>
  <w:footnote w:type="continuationSeparator" w:id="0">
    <w:p w:rsidR="004F0FE5" w:rsidRDefault="004F0FE5" w:rsidP="00B409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6D0"/>
    <w:rsid w:val="00005371"/>
    <w:rsid w:val="000B62E0"/>
    <w:rsid w:val="00101607"/>
    <w:rsid w:val="001B40A0"/>
    <w:rsid w:val="0020779F"/>
    <w:rsid w:val="002309A2"/>
    <w:rsid w:val="002942AA"/>
    <w:rsid w:val="00357B0F"/>
    <w:rsid w:val="00437CB0"/>
    <w:rsid w:val="00443CDE"/>
    <w:rsid w:val="0044696B"/>
    <w:rsid w:val="004536F7"/>
    <w:rsid w:val="00485B59"/>
    <w:rsid w:val="004A080C"/>
    <w:rsid w:val="004F0FE5"/>
    <w:rsid w:val="00523B5D"/>
    <w:rsid w:val="00577E98"/>
    <w:rsid w:val="00642D2B"/>
    <w:rsid w:val="00660258"/>
    <w:rsid w:val="0079484C"/>
    <w:rsid w:val="00831F76"/>
    <w:rsid w:val="00860503"/>
    <w:rsid w:val="008B214A"/>
    <w:rsid w:val="008F76D0"/>
    <w:rsid w:val="00906B6D"/>
    <w:rsid w:val="009D2B07"/>
    <w:rsid w:val="009D7021"/>
    <w:rsid w:val="00A215AE"/>
    <w:rsid w:val="00AA7950"/>
    <w:rsid w:val="00AE41D3"/>
    <w:rsid w:val="00B40902"/>
    <w:rsid w:val="00BC4A09"/>
    <w:rsid w:val="00BF67E3"/>
    <w:rsid w:val="00C23335"/>
    <w:rsid w:val="00C243B0"/>
    <w:rsid w:val="00C4094F"/>
    <w:rsid w:val="00C60654"/>
    <w:rsid w:val="00DB7984"/>
    <w:rsid w:val="00EA2DAD"/>
    <w:rsid w:val="00EB3F02"/>
    <w:rsid w:val="00EF4DF3"/>
    <w:rsid w:val="00F123DA"/>
    <w:rsid w:val="00F977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021"/>
    <w:pPr>
      <w:spacing w:after="0" w:line="240" w:lineRule="auto"/>
    </w:pPr>
    <w:rPr>
      <w:rFonts w:ascii="Arial" w:eastAsia="Times New Roman" w:hAnsi="Arial" w:cs="Arial"/>
      <w:sz w:val="24"/>
      <w:szCs w:val="20"/>
      <w:lang w:eastAsia="el-GR"/>
    </w:rPr>
  </w:style>
  <w:style w:type="paragraph" w:styleId="6">
    <w:name w:val="heading 6"/>
    <w:basedOn w:val="a"/>
    <w:next w:val="a"/>
    <w:link w:val="6Char"/>
    <w:qFormat/>
    <w:rsid w:val="009D7021"/>
    <w:pPr>
      <w:keepNext/>
      <w:widowControl w:val="0"/>
      <w:jc w:val="center"/>
      <w:outlineLvl w:val="5"/>
    </w:pPr>
    <w:rPr>
      <w:rFonts w:ascii="Times New Roman" w:hAnsi="Times New Roman" w:cs="Times New Roman"/>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Επικεφαλίδα 6 Char"/>
    <w:basedOn w:val="a0"/>
    <w:link w:val="6"/>
    <w:rsid w:val="009D7021"/>
    <w:rPr>
      <w:rFonts w:ascii="Times New Roman" w:eastAsia="Times New Roman" w:hAnsi="Times New Roman" w:cs="Times New Roman"/>
      <w:b/>
      <w:sz w:val="26"/>
      <w:szCs w:val="26"/>
      <w:lang w:eastAsia="el-GR"/>
    </w:rPr>
  </w:style>
  <w:style w:type="paragraph" w:styleId="a3">
    <w:name w:val="Title"/>
    <w:basedOn w:val="a"/>
    <w:link w:val="Char"/>
    <w:qFormat/>
    <w:rsid w:val="009D7021"/>
    <w:pPr>
      <w:widowControl w:val="0"/>
      <w:pBdr>
        <w:top w:val="single" w:sz="18" w:space="1" w:color="auto"/>
        <w:left w:val="single" w:sz="18" w:space="1" w:color="auto"/>
        <w:bottom w:val="single" w:sz="18" w:space="1" w:color="auto"/>
        <w:right w:val="single" w:sz="18" w:space="1" w:color="auto"/>
      </w:pBdr>
      <w:shd w:val="pct5" w:color="auto" w:fill="auto"/>
      <w:spacing w:line="360" w:lineRule="auto"/>
      <w:jc w:val="center"/>
    </w:pPr>
    <w:rPr>
      <w:rFonts w:ascii="Times New Roman" w:hAnsi="Times New Roman" w:cs="Times New Roman"/>
      <w:b/>
      <w:sz w:val="32"/>
    </w:rPr>
  </w:style>
  <w:style w:type="character" w:customStyle="1" w:styleId="Char">
    <w:name w:val="Τίτλος Char"/>
    <w:basedOn w:val="a0"/>
    <w:link w:val="a3"/>
    <w:rsid w:val="009D7021"/>
    <w:rPr>
      <w:rFonts w:ascii="Times New Roman" w:eastAsia="Times New Roman" w:hAnsi="Times New Roman" w:cs="Times New Roman"/>
      <w:b/>
      <w:sz w:val="32"/>
      <w:szCs w:val="20"/>
      <w:shd w:val="pct5" w:color="auto" w:fill="auto"/>
      <w:lang w:eastAsia="el-GR"/>
    </w:rPr>
  </w:style>
  <w:style w:type="table" w:styleId="a4">
    <w:name w:val="Table Grid"/>
    <w:basedOn w:val="a1"/>
    <w:uiPriority w:val="59"/>
    <w:rsid w:val="009D70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unhideWhenUsed/>
    <w:rsid w:val="00B40902"/>
    <w:pPr>
      <w:tabs>
        <w:tab w:val="center" w:pos="4153"/>
        <w:tab w:val="right" w:pos="8306"/>
      </w:tabs>
    </w:pPr>
  </w:style>
  <w:style w:type="character" w:customStyle="1" w:styleId="Char0">
    <w:name w:val="Κεφαλίδα Char"/>
    <w:basedOn w:val="a0"/>
    <w:link w:val="a5"/>
    <w:uiPriority w:val="99"/>
    <w:rsid w:val="00B40902"/>
    <w:rPr>
      <w:rFonts w:ascii="Arial" w:eastAsia="Times New Roman" w:hAnsi="Arial" w:cs="Arial"/>
      <w:sz w:val="24"/>
      <w:szCs w:val="20"/>
      <w:lang w:eastAsia="el-GR"/>
    </w:rPr>
  </w:style>
  <w:style w:type="paragraph" w:styleId="a6">
    <w:name w:val="footer"/>
    <w:basedOn w:val="a"/>
    <w:link w:val="Char1"/>
    <w:uiPriority w:val="99"/>
    <w:unhideWhenUsed/>
    <w:rsid w:val="00B40902"/>
    <w:pPr>
      <w:tabs>
        <w:tab w:val="center" w:pos="4153"/>
        <w:tab w:val="right" w:pos="8306"/>
      </w:tabs>
    </w:pPr>
  </w:style>
  <w:style w:type="character" w:customStyle="1" w:styleId="Char1">
    <w:name w:val="Υποσέλιδο Char"/>
    <w:basedOn w:val="a0"/>
    <w:link w:val="a6"/>
    <w:uiPriority w:val="99"/>
    <w:rsid w:val="00B40902"/>
    <w:rPr>
      <w:rFonts w:ascii="Arial" w:eastAsia="Times New Roman" w:hAnsi="Arial" w:cs="Arial"/>
      <w:sz w:val="24"/>
      <w:szCs w:val="20"/>
      <w:lang w:eastAsia="el-GR"/>
    </w:rPr>
  </w:style>
  <w:style w:type="paragraph" w:styleId="a7">
    <w:name w:val="Balloon Text"/>
    <w:basedOn w:val="a"/>
    <w:link w:val="Char2"/>
    <w:uiPriority w:val="99"/>
    <w:semiHidden/>
    <w:unhideWhenUsed/>
    <w:rsid w:val="00101607"/>
    <w:rPr>
      <w:rFonts w:ascii="Tahoma" w:hAnsi="Tahoma" w:cs="Tahoma"/>
      <w:sz w:val="16"/>
      <w:szCs w:val="16"/>
    </w:rPr>
  </w:style>
  <w:style w:type="character" w:customStyle="1" w:styleId="Char2">
    <w:name w:val="Κείμενο πλαισίου Char"/>
    <w:basedOn w:val="a0"/>
    <w:link w:val="a7"/>
    <w:uiPriority w:val="99"/>
    <w:semiHidden/>
    <w:rsid w:val="00101607"/>
    <w:rPr>
      <w:rFonts w:ascii="Tahoma" w:eastAsia="Times New Roman" w:hAnsi="Tahoma" w:cs="Tahoma"/>
      <w:sz w:val="16"/>
      <w:szCs w:val="16"/>
      <w:lang w:eastAsia="el-GR"/>
    </w:rPr>
  </w:style>
  <w:style w:type="table" w:customStyle="1" w:styleId="1">
    <w:name w:val="Πλέγμα πίνακα1"/>
    <w:basedOn w:val="a1"/>
    <w:next w:val="a4"/>
    <w:uiPriority w:val="59"/>
    <w:rsid w:val="00C233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021"/>
    <w:pPr>
      <w:spacing w:after="0" w:line="240" w:lineRule="auto"/>
    </w:pPr>
    <w:rPr>
      <w:rFonts w:ascii="Arial" w:eastAsia="Times New Roman" w:hAnsi="Arial" w:cs="Arial"/>
      <w:sz w:val="24"/>
      <w:szCs w:val="20"/>
      <w:lang w:eastAsia="el-GR"/>
    </w:rPr>
  </w:style>
  <w:style w:type="paragraph" w:styleId="6">
    <w:name w:val="heading 6"/>
    <w:basedOn w:val="a"/>
    <w:next w:val="a"/>
    <w:link w:val="6Char"/>
    <w:qFormat/>
    <w:rsid w:val="009D7021"/>
    <w:pPr>
      <w:keepNext/>
      <w:widowControl w:val="0"/>
      <w:jc w:val="center"/>
      <w:outlineLvl w:val="5"/>
    </w:pPr>
    <w:rPr>
      <w:rFonts w:ascii="Times New Roman" w:hAnsi="Times New Roman" w:cs="Times New Roman"/>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Επικεφαλίδα 6 Char"/>
    <w:basedOn w:val="a0"/>
    <w:link w:val="6"/>
    <w:rsid w:val="009D7021"/>
    <w:rPr>
      <w:rFonts w:ascii="Times New Roman" w:eastAsia="Times New Roman" w:hAnsi="Times New Roman" w:cs="Times New Roman"/>
      <w:b/>
      <w:sz w:val="26"/>
      <w:szCs w:val="26"/>
      <w:lang w:eastAsia="el-GR"/>
    </w:rPr>
  </w:style>
  <w:style w:type="paragraph" w:styleId="a3">
    <w:name w:val="Title"/>
    <w:basedOn w:val="a"/>
    <w:link w:val="Char"/>
    <w:qFormat/>
    <w:rsid w:val="009D7021"/>
    <w:pPr>
      <w:widowControl w:val="0"/>
      <w:pBdr>
        <w:top w:val="single" w:sz="18" w:space="1" w:color="auto"/>
        <w:left w:val="single" w:sz="18" w:space="1" w:color="auto"/>
        <w:bottom w:val="single" w:sz="18" w:space="1" w:color="auto"/>
        <w:right w:val="single" w:sz="18" w:space="1" w:color="auto"/>
      </w:pBdr>
      <w:shd w:val="pct5" w:color="auto" w:fill="auto"/>
      <w:spacing w:line="360" w:lineRule="auto"/>
      <w:jc w:val="center"/>
    </w:pPr>
    <w:rPr>
      <w:rFonts w:ascii="Times New Roman" w:hAnsi="Times New Roman" w:cs="Times New Roman"/>
      <w:b/>
      <w:sz w:val="32"/>
    </w:rPr>
  </w:style>
  <w:style w:type="character" w:customStyle="1" w:styleId="Char">
    <w:name w:val="Τίτλος Char"/>
    <w:basedOn w:val="a0"/>
    <w:link w:val="a3"/>
    <w:rsid w:val="009D7021"/>
    <w:rPr>
      <w:rFonts w:ascii="Times New Roman" w:eastAsia="Times New Roman" w:hAnsi="Times New Roman" w:cs="Times New Roman"/>
      <w:b/>
      <w:sz w:val="32"/>
      <w:szCs w:val="20"/>
      <w:shd w:val="pct5" w:color="auto" w:fill="auto"/>
      <w:lang w:eastAsia="el-GR"/>
    </w:rPr>
  </w:style>
  <w:style w:type="table" w:styleId="a4">
    <w:name w:val="Table Grid"/>
    <w:basedOn w:val="a1"/>
    <w:uiPriority w:val="59"/>
    <w:rsid w:val="009D70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unhideWhenUsed/>
    <w:rsid w:val="00B40902"/>
    <w:pPr>
      <w:tabs>
        <w:tab w:val="center" w:pos="4153"/>
        <w:tab w:val="right" w:pos="8306"/>
      </w:tabs>
    </w:pPr>
  </w:style>
  <w:style w:type="character" w:customStyle="1" w:styleId="Char0">
    <w:name w:val="Κεφαλίδα Char"/>
    <w:basedOn w:val="a0"/>
    <w:link w:val="a5"/>
    <w:uiPriority w:val="99"/>
    <w:rsid w:val="00B40902"/>
    <w:rPr>
      <w:rFonts w:ascii="Arial" w:eastAsia="Times New Roman" w:hAnsi="Arial" w:cs="Arial"/>
      <w:sz w:val="24"/>
      <w:szCs w:val="20"/>
      <w:lang w:eastAsia="el-GR"/>
    </w:rPr>
  </w:style>
  <w:style w:type="paragraph" w:styleId="a6">
    <w:name w:val="footer"/>
    <w:basedOn w:val="a"/>
    <w:link w:val="Char1"/>
    <w:uiPriority w:val="99"/>
    <w:unhideWhenUsed/>
    <w:rsid w:val="00B40902"/>
    <w:pPr>
      <w:tabs>
        <w:tab w:val="center" w:pos="4153"/>
        <w:tab w:val="right" w:pos="8306"/>
      </w:tabs>
    </w:pPr>
  </w:style>
  <w:style w:type="character" w:customStyle="1" w:styleId="Char1">
    <w:name w:val="Υποσέλιδο Char"/>
    <w:basedOn w:val="a0"/>
    <w:link w:val="a6"/>
    <w:uiPriority w:val="99"/>
    <w:rsid w:val="00B40902"/>
    <w:rPr>
      <w:rFonts w:ascii="Arial" w:eastAsia="Times New Roman" w:hAnsi="Arial" w:cs="Arial"/>
      <w:sz w:val="24"/>
      <w:szCs w:val="20"/>
      <w:lang w:eastAsia="el-GR"/>
    </w:rPr>
  </w:style>
  <w:style w:type="paragraph" w:styleId="a7">
    <w:name w:val="Balloon Text"/>
    <w:basedOn w:val="a"/>
    <w:link w:val="Char2"/>
    <w:uiPriority w:val="99"/>
    <w:semiHidden/>
    <w:unhideWhenUsed/>
    <w:rsid w:val="00101607"/>
    <w:rPr>
      <w:rFonts w:ascii="Tahoma" w:hAnsi="Tahoma" w:cs="Tahoma"/>
      <w:sz w:val="16"/>
      <w:szCs w:val="16"/>
    </w:rPr>
  </w:style>
  <w:style w:type="character" w:customStyle="1" w:styleId="Char2">
    <w:name w:val="Κείμενο πλαισίου Char"/>
    <w:basedOn w:val="a0"/>
    <w:link w:val="a7"/>
    <w:uiPriority w:val="99"/>
    <w:semiHidden/>
    <w:rsid w:val="00101607"/>
    <w:rPr>
      <w:rFonts w:ascii="Tahoma" w:eastAsia="Times New Roman" w:hAnsi="Tahoma" w:cs="Tahoma"/>
      <w:sz w:val="16"/>
      <w:szCs w:val="16"/>
      <w:lang w:eastAsia="el-GR"/>
    </w:rPr>
  </w:style>
  <w:style w:type="table" w:customStyle="1" w:styleId="1">
    <w:name w:val="Πλέγμα πίνακα1"/>
    <w:basedOn w:val="a1"/>
    <w:next w:val="a4"/>
    <w:uiPriority w:val="59"/>
    <w:rsid w:val="00C233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8277">
      <w:bodyDiv w:val="1"/>
      <w:marLeft w:val="0"/>
      <w:marRight w:val="0"/>
      <w:marTop w:val="0"/>
      <w:marBottom w:val="0"/>
      <w:divBdr>
        <w:top w:val="none" w:sz="0" w:space="0" w:color="auto"/>
        <w:left w:val="none" w:sz="0" w:space="0" w:color="auto"/>
        <w:bottom w:val="none" w:sz="0" w:space="0" w:color="auto"/>
        <w:right w:val="none" w:sz="0" w:space="0" w:color="auto"/>
      </w:divBdr>
    </w:div>
    <w:div w:id="135144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5</Pages>
  <Words>1428</Words>
  <Characters>7717</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fdl</dc:creator>
  <cp:keywords/>
  <dc:description/>
  <cp:lastModifiedBy>m_pournia</cp:lastModifiedBy>
  <cp:revision>11</cp:revision>
  <cp:lastPrinted>2014-11-05T13:28:00Z</cp:lastPrinted>
  <dcterms:created xsi:type="dcterms:W3CDTF">2014-10-29T10:38:00Z</dcterms:created>
  <dcterms:modified xsi:type="dcterms:W3CDTF">2016-03-31T11:09:00Z</dcterms:modified>
</cp:coreProperties>
</file>