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02" w:rsidRPr="00972EEA" w:rsidRDefault="00B40902" w:rsidP="00B40902">
      <w:pPr>
        <w:widowControl w:val="0"/>
        <w:shd w:val="pct10" w:color="auto" w:fill="FFFFFF"/>
        <w:spacing w:line="360" w:lineRule="auto"/>
        <w:jc w:val="center"/>
        <w:rPr>
          <w:b/>
          <w:sz w:val="22"/>
          <w:szCs w:val="22"/>
        </w:rPr>
      </w:pPr>
      <w:r w:rsidRPr="00972EEA">
        <w:rPr>
          <w:b/>
          <w:sz w:val="22"/>
          <w:szCs w:val="22"/>
        </w:rPr>
        <w:t>Προσάρτημα (Σημειώσεις) επί των χρηματοοικονομικών καταστάσεων</w:t>
      </w:r>
    </w:p>
    <w:p w:rsidR="00B40902" w:rsidRPr="00972EEA" w:rsidRDefault="00577E98" w:rsidP="00577E98">
      <w:pPr>
        <w:widowControl w:val="0"/>
        <w:shd w:val="pct10" w:color="auto" w:fill="FFFFFF"/>
        <w:tabs>
          <w:tab w:val="center" w:pos="4819"/>
          <w:tab w:val="left" w:pos="8670"/>
          <w:tab w:val="right" w:pos="10206"/>
        </w:tabs>
        <w:spacing w:line="360" w:lineRule="auto"/>
        <w:rPr>
          <w:b/>
          <w:sz w:val="22"/>
          <w:szCs w:val="22"/>
        </w:rPr>
      </w:pPr>
      <w:r w:rsidRPr="00972EEA">
        <w:rPr>
          <w:b/>
          <w:sz w:val="22"/>
          <w:szCs w:val="22"/>
        </w:rPr>
        <w:tab/>
      </w:r>
      <w:r w:rsidR="00B40902" w:rsidRPr="00972EEA">
        <w:rPr>
          <w:b/>
          <w:sz w:val="22"/>
          <w:szCs w:val="22"/>
        </w:rPr>
        <w:t xml:space="preserve">της 31ης </w:t>
      </w:r>
      <w:r w:rsidR="002B52A4">
        <w:rPr>
          <w:b/>
          <w:sz w:val="22"/>
          <w:szCs w:val="22"/>
        </w:rPr>
        <w:t xml:space="preserve">Μαρτίου </w:t>
      </w:r>
      <w:r w:rsidR="00B40902" w:rsidRPr="00972EEA">
        <w:rPr>
          <w:b/>
          <w:sz w:val="22"/>
          <w:szCs w:val="22"/>
        </w:rPr>
        <w:t>2015</w:t>
      </w:r>
      <w:r w:rsidRPr="00972EEA">
        <w:rPr>
          <w:b/>
          <w:sz w:val="22"/>
          <w:szCs w:val="22"/>
        </w:rPr>
        <w:tab/>
      </w:r>
      <w:r w:rsidRPr="00972EEA">
        <w:rPr>
          <w:b/>
          <w:sz w:val="22"/>
          <w:szCs w:val="22"/>
        </w:rPr>
        <w:tab/>
      </w:r>
    </w:p>
    <w:p w:rsidR="00B40902" w:rsidRPr="00972EEA" w:rsidRDefault="00B40902" w:rsidP="00B40902">
      <w:pPr>
        <w:widowControl w:val="0"/>
        <w:shd w:val="pct10" w:color="auto" w:fill="FFFFFF"/>
        <w:jc w:val="center"/>
        <w:rPr>
          <w:rFonts w:ascii="Times New Roman" w:hAnsi="Times New Roman" w:cs="Times New Roman"/>
          <w:sz w:val="22"/>
          <w:szCs w:val="22"/>
        </w:rPr>
      </w:pPr>
      <w:r w:rsidRPr="00972EEA">
        <w:rPr>
          <w:b/>
          <w:sz w:val="22"/>
          <w:szCs w:val="22"/>
        </w:rPr>
        <w:t xml:space="preserve">(βάσει των διατάξεων του Άρθρου 29 του Ν. </w:t>
      </w:r>
      <w:r w:rsidR="00760836" w:rsidRPr="00972EEA">
        <w:rPr>
          <w:b/>
          <w:sz w:val="22"/>
          <w:szCs w:val="22"/>
        </w:rPr>
        <w:t>4308/2014</w:t>
      </w:r>
      <w:r w:rsidRPr="00972EEA">
        <w:rPr>
          <w:b/>
          <w:sz w:val="22"/>
          <w:szCs w:val="22"/>
        </w:rPr>
        <w:t>, όπως ισχύει)</w:t>
      </w:r>
    </w:p>
    <w:p w:rsidR="00B40902" w:rsidRDefault="00B40902"/>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745"/>
      </w:tblGrid>
      <w:tr w:rsidR="00760836" w:rsidRPr="00101607" w:rsidTr="00E556DC">
        <w:tc>
          <w:tcPr>
            <w:tcW w:w="3284" w:type="dxa"/>
          </w:tcPr>
          <w:p w:rsidR="00760836" w:rsidRPr="00B40902" w:rsidRDefault="00760836" w:rsidP="009D7021">
            <w:pPr>
              <w:rPr>
                <w:bCs/>
                <w:sz w:val="20"/>
                <w:lang w:val="en-GB"/>
              </w:rPr>
            </w:pPr>
            <w:r w:rsidRPr="00B40902">
              <w:rPr>
                <w:rFonts w:ascii="Tahoma" w:hAnsi="Tahoma" w:cs="Tahoma"/>
                <w:sz w:val="20"/>
              </w:rPr>
              <w:t>Επωνυμία</w:t>
            </w:r>
          </w:p>
        </w:tc>
        <w:tc>
          <w:tcPr>
            <w:tcW w:w="7030" w:type="dxa"/>
            <w:gridSpan w:val="2"/>
          </w:tcPr>
          <w:p w:rsidR="00760836" w:rsidRPr="00760836" w:rsidRDefault="00760836" w:rsidP="009D7021">
            <w:pPr>
              <w:rPr>
                <w:b/>
                <w:bCs/>
                <w:sz w:val="20"/>
              </w:rPr>
            </w:pPr>
            <w:r w:rsidRPr="00760836">
              <w:rPr>
                <w:b/>
                <w:bCs/>
                <w:sz w:val="20"/>
                <w:lang w:val="en-GB"/>
              </w:rPr>
              <w:t>INCON</w:t>
            </w:r>
            <w:r w:rsidRPr="00760836">
              <w:rPr>
                <w:b/>
                <w:bCs/>
                <w:sz w:val="20"/>
              </w:rPr>
              <w:t xml:space="preserve"> ΑΝΩΝΥΜΗ ΤΕΧΝΙΚΗ, ΕΜΠΟΡΙΚΗ, ΒΙΟΜΗΧΑΝΙΚΗ, ΤΟΥΡΙΣΤΙΚΗ, ΛΑΤΟΜΙΚΗ, ΚΤΗΜΑΤΙΚΗ ΚΑΙ ΜΕΣΙΤΙΚΗ ΕΤΑΙΡΕΙΑ</w:t>
            </w:r>
          </w:p>
        </w:tc>
      </w:tr>
      <w:tr w:rsidR="009D7021" w:rsidTr="00577E98">
        <w:tc>
          <w:tcPr>
            <w:tcW w:w="3284" w:type="dxa"/>
          </w:tcPr>
          <w:p w:rsidR="009D7021" w:rsidRPr="00B40902" w:rsidRDefault="009D7021" w:rsidP="009D7021">
            <w:pPr>
              <w:rPr>
                <w:bCs/>
                <w:sz w:val="20"/>
                <w:lang w:val="en-GB"/>
              </w:rPr>
            </w:pPr>
            <w:r w:rsidRPr="00B40902">
              <w:rPr>
                <w:rFonts w:ascii="Tahoma" w:hAnsi="Tahoma" w:cs="Tahoma"/>
                <w:sz w:val="20"/>
              </w:rPr>
              <w:t>Νομικός τύπος οντότητας</w:t>
            </w:r>
          </w:p>
        </w:tc>
        <w:tc>
          <w:tcPr>
            <w:tcW w:w="3285" w:type="dxa"/>
          </w:tcPr>
          <w:p w:rsidR="009D7021" w:rsidRPr="00B40902" w:rsidRDefault="00760836" w:rsidP="009D7021">
            <w:pPr>
              <w:rPr>
                <w:b/>
                <w:bCs/>
                <w:sz w:val="20"/>
              </w:rPr>
            </w:pPr>
            <w:r>
              <w:rPr>
                <w:b/>
                <w:bCs/>
                <w:sz w:val="20"/>
              </w:rPr>
              <w:t>Ανώνυμη Εταιρεία</w:t>
            </w:r>
          </w:p>
        </w:tc>
        <w:tc>
          <w:tcPr>
            <w:tcW w:w="3745" w:type="dxa"/>
          </w:tcPr>
          <w:p w:rsidR="009D7021" w:rsidRDefault="009D7021" w:rsidP="009D7021">
            <w:pPr>
              <w:rPr>
                <w:b/>
                <w:bCs/>
                <w:sz w:val="20"/>
                <w:lang w:val="en-GB"/>
              </w:rPr>
            </w:pPr>
          </w:p>
        </w:tc>
      </w:tr>
      <w:tr w:rsidR="009D7021" w:rsidTr="00577E98">
        <w:tc>
          <w:tcPr>
            <w:tcW w:w="3284" w:type="dxa"/>
          </w:tcPr>
          <w:p w:rsidR="009D7021" w:rsidRPr="00B40902" w:rsidRDefault="009D7021" w:rsidP="009D7021">
            <w:pPr>
              <w:rPr>
                <w:bCs/>
                <w:sz w:val="20"/>
                <w:lang w:val="en-GB"/>
              </w:rPr>
            </w:pPr>
            <w:r w:rsidRPr="00B40902">
              <w:rPr>
                <w:rFonts w:ascii="Tahoma" w:hAnsi="Tahoma" w:cs="Tahoma"/>
                <w:sz w:val="20"/>
              </w:rPr>
              <w:t>Περίοδο αναφοράς</w:t>
            </w:r>
          </w:p>
        </w:tc>
        <w:tc>
          <w:tcPr>
            <w:tcW w:w="3285" w:type="dxa"/>
          </w:tcPr>
          <w:p w:rsidR="009D7021" w:rsidRPr="00760836" w:rsidRDefault="00760836" w:rsidP="009D7021">
            <w:pPr>
              <w:rPr>
                <w:b/>
                <w:bCs/>
                <w:sz w:val="20"/>
              </w:rPr>
            </w:pPr>
            <w:r>
              <w:rPr>
                <w:b/>
                <w:bCs/>
                <w:sz w:val="20"/>
              </w:rPr>
              <w:t>Περίοδος 1/1/2015 – 31/3/2015</w:t>
            </w:r>
          </w:p>
        </w:tc>
        <w:tc>
          <w:tcPr>
            <w:tcW w:w="3745" w:type="dxa"/>
          </w:tcPr>
          <w:p w:rsidR="009D7021" w:rsidRDefault="009D7021" w:rsidP="009D7021">
            <w:pPr>
              <w:rPr>
                <w:b/>
                <w:bCs/>
                <w:sz w:val="20"/>
                <w:lang w:val="en-GB"/>
              </w:rPr>
            </w:pPr>
          </w:p>
        </w:tc>
      </w:tr>
      <w:tr w:rsidR="00760836" w:rsidTr="0016235F">
        <w:tc>
          <w:tcPr>
            <w:tcW w:w="3284" w:type="dxa"/>
          </w:tcPr>
          <w:p w:rsidR="00760836" w:rsidRPr="00B40902" w:rsidRDefault="00760836" w:rsidP="009D7021">
            <w:pPr>
              <w:rPr>
                <w:bCs/>
                <w:sz w:val="20"/>
                <w:lang w:val="en-GB"/>
              </w:rPr>
            </w:pPr>
            <w:r w:rsidRPr="00B40902">
              <w:rPr>
                <w:rFonts w:ascii="Tahoma" w:hAnsi="Tahoma" w:cs="Tahoma"/>
                <w:sz w:val="20"/>
              </w:rPr>
              <w:t>Διεύθυνση</w:t>
            </w:r>
          </w:p>
        </w:tc>
        <w:tc>
          <w:tcPr>
            <w:tcW w:w="7030" w:type="dxa"/>
            <w:gridSpan w:val="2"/>
          </w:tcPr>
          <w:p w:rsidR="00760836" w:rsidRDefault="00760836" w:rsidP="00760836">
            <w:pPr>
              <w:rPr>
                <w:b/>
                <w:bCs/>
                <w:sz w:val="20"/>
                <w:lang w:val="en-GB"/>
              </w:rPr>
            </w:pPr>
            <w:r w:rsidRPr="00760836">
              <w:rPr>
                <w:b/>
                <w:bCs/>
                <w:sz w:val="20"/>
                <w:lang w:val="en-GB"/>
              </w:rPr>
              <w:t>Παπ</w:t>
            </w:r>
            <w:r>
              <w:rPr>
                <w:b/>
                <w:bCs/>
                <w:sz w:val="20"/>
              </w:rPr>
              <w:t>άγου</w:t>
            </w:r>
            <w:r w:rsidRPr="00760836">
              <w:rPr>
                <w:b/>
                <w:bCs/>
                <w:sz w:val="20"/>
                <w:lang w:val="en-GB"/>
              </w:rPr>
              <w:t xml:space="preserve"> 6 </w:t>
            </w:r>
            <w:proofErr w:type="spellStart"/>
            <w:r w:rsidRPr="00760836">
              <w:rPr>
                <w:b/>
                <w:bCs/>
                <w:sz w:val="20"/>
                <w:lang w:val="en-GB"/>
              </w:rPr>
              <w:t>τκ</w:t>
            </w:r>
            <w:proofErr w:type="spellEnd"/>
            <w:r w:rsidRPr="00760836">
              <w:rPr>
                <w:b/>
                <w:bCs/>
                <w:sz w:val="20"/>
                <w:lang w:val="en-GB"/>
              </w:rPr>
              <w:t xml:space="preserve"> 15234 </w:t>
            </w:r>
            <w:r>
              <w:rPr>
                <w:b/>
                <w:bCs/>
                <w:sz w:val="20"/>
              </w:rPr>
              <w:t>Χαλάνδρι</w:t>
            </w:r>
          </w:p>
        </w:tc>
      </w:tr>
      <w:tr w:rsidR="009D7021" w:rsidTr="00577E98">
        <w:tc>
          <w:tcPr>
            <w:tcW w:w="3284" w:type="dxa"/>
          </w:tcPr>
          <w:p w:rsidR="009D7021" w:rsidRPr="00B40902" w:rsidRDefault="00B40902" w:rsidP="009D7021">
            <w:pPr>
              <w:rPr>
                <w:bCs/>
                <w:sz w:val="20"/>
                <w:lang w:val="en-GB"/>
              </w:rPr>
            </w:pPr>
            <w:r w:rsidRPr="00B40902">
              <w:rPr>
                <w:bCs/>
                <w:sz w:val="20"/>
                <w:lang w:val="en-GB"/>
              </w:rPr>
              <w:t>Α</w:t>
            </w:r>
            <w:r>
              <w:rPr>
                <w:bCs/>
                <w:sz w:val="20"/>
              </w:rPr>
              <w:t>Ρ</w:t>
            </w:r>
            <w:r w:rsidRPr="00B40902">
              <w:rPr>
                <w:bCs/>
                <w:sz w:val="20"/>
                <w:lang w:val="en-GB"/>
              </w:rPr>
              <w:t>.Μ.Α.Ε. :</w:t>
            </w:r>
          </w:p>
        </w:tc>
        <w:tc>
          <w:tcPr>
            <w:tcW w:w="3285" w:type="dxa"/>
          </w:tcPr>
          <w:p w:rsidR="009D7021" w:rsidRDefault="00760836" w:rsidP="009D7021">
            <w:pPr>
              <w:rPr>
                <w:b/>
                <w:bCs/>
                <w:sz w:val="20"/>
                <w:lang w:val="en-GB"/>
              </w:rPr>
            </w:pPr>
            <w:r w:rsidRPr="00760836">
              <w:rPr>
                <w:b/>
                <w:bCs/>
                <w:sz w:val="20"/>
                <w:lang w:val="en-GB"/>
              </w:rPr>
              <w:t xml:space="preserve">67076/01ΑΤ/Β/08/493   </w:t>
            </w:r>
          </w:p>
        </w:tc>
        <w:tc>
          <w:tcPr>
            <w:tcW w:w="3745" w:type="dxa"/>
          </w:tcPr>
          <w:p w:rsidR="009D7021" w:rsidRDefault="009D7021" w:rsidP="009D7021">
            <w:pPr>
              <w:rPr>
                <w:b/>
                <w:bCs/>
                <w:sz w:val="20"/>
                <w:lang w:val="en-GB"/>
              </w:rPr>
            </w:pPr>
          </w:p>
        </w:tc>
      </w:tr>
      <w:tr w:rsidR="009D7021" w:rsidTr="00577E98">
        <w:tc>
          <w:tcPr>
            <w:tcW w:w="3284" w:type="dxa"/>
          </w:tcPr>
          <w:p w:rsidR="009D7021" w:rsidRPr="00B40902" w:rsidRDefault="00B40902" w:rsidP="009D7021">
            <w:pPr>
              <w:rPr>
                <w:bCs/>
                <w:sz w:val="20"/>
              </w:rPr>
            </w:pPr>
            <w:r w:rsidRPr="00B40902">
              <w:rPr>
                <w:bCs/>
                <w:sz w:val="20"/>
              </w:rPr>
              <w:t>Αριθμός ΓΕΜΗ</w:t>
            </w:r>
          </w:p>
        </w:tc>
        <w:tc>
          <w:tcPr>
            <w:tcW w:w="3285" w:type="dxa"/>
          </w:tcPr>
          <w:p w:rsidR="009D7021" w:rsidRDefault="00760836" w:rsidP="009D7021">
            <w:pPr>
              <w:rPr>
                <w:b/>
                <w:bCs/>
                <w:sz w:val="20"/>
                <w:lang w:val="en-GB"/>
              </w:rPr>
            </w:pPr>
            <w:r w:rsidRPr="00760836">
              <w:rPr>
                <w:b/>
                <w:bCs/>
                <w:sz w:val="20"/>
                <w:lang w:val="en-GB"/>
              </w:rPr>
              <w:t>8472401000</w:t>
            </w:r>
          </w:p>
        </w:tc>
        <w:tc>
          <w:tcPr>
            <w:tcW w:w="3745" w:type="dxa"/>
          </w:tcPr>
          <w:p w:rsidR="009D7021" w:rsidRDefault="009D7021" w:rsidP="009D7021">
            <w:pPr>
              <w:rPr>
                <w:b/>
                <w:bCs/>
                <w:sz w:val="20"/>
                <w:lang w:val="en-GB"/>
              </w:rPr>
            </w:pPr>
          </w:p>
        </w:tc>
      </w:tr>
    </w:tbl>
    <w:p w:rsidR="009D7021" w:rsidRDefault="009D7021" w:rsidP="009D7021">
      <w:pPr>
        <w:widowControl w:val="0"/>
        <w:jc w:val="center"/>
        <w:rPr>
          <w:b/>
          <w:sz w:val="16"/>
          <w:szCs w:val="26"/>
        </w:rPr>
      </w:pPr>
    </w:p>
    <w:tbl>
      <w:tblPr>
        <w:tblW w:w="10348" w:type="dxa"/>
        <w:tblInd w:w="-34" w:type="dxa"/>
        <w:tblLayout w:type="fixed"/>
        <w:tblLook w:val="0000" w:firstRow="0" w:lastRow="0" w:firstColumn="0" w:lastColumn="0" w:noHBand="0" w:noVBand="0"/>
      </w:tblPr>
      <w:tblGrid>
        <w:gridCol w:w="4782"/>
        <w:gridCol w:w="236"/>
        <w:gridCol w:w="5330"/>
      </w:tblGrid>
      <w:tr w:rsidR="00B40902" w:rsidTr="00760836">
        <w:tc>
          <w:tcPr>
            <w:tcW w:w="4782" w:type="dxa"/>
            <w:tcBorders>
              <w:top w:val="nil"/>
              <w:left w:val="nil"/>
              <w:bottom w:val="nil"/>
              <w:right w:val="nil"/>
            </w:tcBorders>
          </w:tcPr>
          <w:p w:rsidR="00B40902" w:rsidRDefault="00B40902" w:rsidP="00B40902">
            <w:pPr>
              <w:widowControl w:val="0"/>
              <w:jc w:val="both"/>
              <w:rPr>
                <w:sz w:val="16"/>
                <w:szCs w:val="16"/>
              </w:rPr>
            </w:pPr>
            <w:r>
              <w:rPr>
                <w:b/>
                <w:sz w:val="16"/>
              </w:rPr>
              <w:t>Άρθρο 29 § 3στ:</w:t>
            </w:r>
            <w:r>
              <w:rPr>
                <w:sz w:val="16"/>
              </w:rPr>
              <w:t xml:space="preserve">  Η</w:t>
            </w:r>
            <w:r w:rsidRPr="00B40902">
              <w:rPr>
                <w:sz w:val="16"/>
              </w:rPr>
              <w:t xml:space="preserve"> οντότητα λειτουργεί με την παραδοχή τ</w:t>
            </w:r>
            <w:r>
              <w:rPr>
                <w:sz w:val="16"/>
              </w:rPr>
              <w:t>ης συνεχιζόμενης δραστηριότητας;</w:t>
            </w:r>
          </w:p>
        </w:tc>
        <w:tc>
          <w:tcPr>
            <w:tcW w:w="236" w:type="dxa"/>
            <w:tcBorders>
              <w:top w:val="nil"/>
              <w:left w:val="nil"/>
              <w:bottom w:val="nil"/>
              <w:right w:val="nil"/>
            </w:tcBorders>
          </w:tcPr>
          <w:p w:rsidR="00B40902" w:rsidRDefault="00B40902" w:rsidP="004E2EFD">
            <w:pPr>
              <w:widowControl w:val="0"/>
              <w:jc w:val="both"/>
              <w:rPr>
                <w:sz w:val="16"/>
              </w:rPr>
            </w:pPr>
          </w:p>
        </w:tc>
        <w:tc>
          <w:tcPr>
            <w:tcW w:w="5330"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λειτουργεί με την παραδοχή της συνεχιζόμενης δραστηριότητας.</w:t>
            </w:r>
          </w:p>
          <w:p w:rsidR="00B40902" w:rsidRDefault="00B40902" w:rsidP="004E2EFD">
            <w:pPr>
              <w:widowControl w:val="0"/>
              <w:jc w:val="both"/>
              <w:rPr>
                <w:sz w:val="16"/>
              </w:rPr>
            </w:pPr>
          </w:p>
          <w:p w:rsidR="00B40902" w:rsidRDefault="00B40902" w:rsidP="004E2EFD">
            <w:pPr>
              <w:widowControl w:val="0"/>
              <w:jc w:val="both"/>
              <w:rPr>
                <w:sz w:val="16"/>
              </w:rPr>
            </w:pPr>
          </w:p>
          <w:p w:rsidR="00B40902" w:rsidRDefault="00B40902" w:rsidP="00B40902">
            <w:pPr>
              <w:widowControl w:val="0"/>
              <w:jc w:val="both"/>
              <w:rPr>
                <w:sz w:val="16"/>
              </w:rPr>
            </w:pPr>
          </w:p>
        </w:tc>
      </w:tr>
      <w:tr w:rsidR="00B40902" w:rsidTr="00760836">
        <w:tc>
          <w:tcPr>
            <w:tcW w:w="4782" w:type="dxa"/>
            <w:tcBorders>
              <w:top w:val="nil"/>
              <w:left w:val="nil"/>
              <w:bottom w:val="nil"/>
              <w:right w:val="nil"/>
            </w:tcBorders>
          </w:tcPr>
          <w:p w:rsidR="00B40902" w:rsidRDefault="00B40902" w:rsidP="00B40902">
            <w:pPr>
              <w:widowControl w:val="0"/>
              <w:jc w:val="both"/>
              <w:rPr>
                <w:sz w:val="16"/>
                <w:szCs w:val="16"/>
              </w:rPr>
            </w:pPr>
            <w:r>
              <w:rPr>
                <w:b/>
                <w:sz w:val="16"/>
              </w:rPr>
              <w:t>Άρθρο 29 § 3ζ:</w:t>
            </w:r>
            <w:r>
              <w:rPr>
                <w:sz w:val="16"/>
              </w:rPr>
              <w:t xml:space="preserve">  Η οντότητα είναι υπό εκκαθάριση;</w:t>
            </w:r>
          </w:p>
        </w:tc>
        <w:tc>
          <w:tcPr>
            <w:tcW w:w="236" w:type="dxa"/>
            <w:tcBorders>
              <w:top w:val="nil"/>
              <w:left w:val="nil"/>
              <w:bottom w:val="nil"/>
              <w:right w:val="nil"/>
            </w:tcBorders>
          </w:tcPr>
          <w:p w:rsidR="00B40902" w:rsidRDefault="00B40902" w:rsidP="004E2EFD">
            <w:pPr>
              <w:widowControl w:val="0"/>
              <w:jc w:val="both"/>
              <w:rPr>
                <w:sz w:val="16"/>
              </w:rPr>
            </w:pPr>
          </w:p>
        </w:tc>
        <w:tc>
          <w:tcPr>
            <w:tcW w:w="5330"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w:t>
            </w:r>
            <w:r>
              <w:rPr>
                <w:sz w:val="16"/>
              </w:rPr>
              <w:t xml:space="preserve">δεν </w:t>
            </w:r>
            <w:r w:rsidRPr="00B40902">
              <w:rPr>
                <w:sz w:val="16"/>
              </w:rPr>
              <w:t>είναι υπό εκκαθάριση</w:t>
            </w:r>
            <w:r>
              <w:rPr>
                <w:sz w:val="16"/>
              </w:rPr>
              <w:t>.</w:t>
            </w:r>
            <w:r w:rsidRPr="00B40902">
              <w:rPr>
                <w:sz w:val="16"/>
              </w:rPr>
              <w:t xml:space="preserve"> </w:t>
            </w:r>
          </w:p>
          <w:p w:rsidR="00B40902" w:rsidRDefault="00B40902" w:rsidP="004E2EFD">
            <w:pPr>
              <w:widowControl w:val="0"/>
              <w:jc w:val="both"/>
              <w:rPr>
                <w:sz w:val="16"/>
              </w:rPr>
            </w:pPr>
          </w:p>
          <w:p w:rsidR="00B40902" w:rsidRDefault="00B40902" w:rsidP="004E2EFD">
            <w:pPr>
              <w:widowControl w:val="0"/>
              <w:jc w:val="both"/>
              <w:rPr>
                <w:sz w:val="16"/>
              </w:rPr>
            </w:pPr>
          </w:p>
        </w:tc>
      </w:tr>
      <w:tr w:rsidR="00B40902" w:rsidTr="00760836">
        <w:tc>
          <w:tcPr>
            <w:tcW w:w="4782" w:type="dxa"/>
            <w:tcBorders>
              <w:top w:val="nil"/>
              <w:left w:val="nil"/>
              <w:bottom w:val="nil"/>
              <w:right w:val="nil"/>
            </w:tcBorders>
          </w:tcPr>
          <w:p w:rsidR="00B40902" w:rsidRDefault="00B40902" w:rsidP="0079484C">
            <w:pPr>
              <w:widowControl w:val="0"/>
              <w:jc w:val="both"/>
              <w:rPr>
                <w:sz w:val="16"/>
              </w:rPr>
            </w:pPr>
            <w:r>
              <w:rPr>
                <w:b/>
                <w:sz w:val="16"/>
              </w:rPr>
              <w:t>Άρθρο 29 § 3η:</w:t>
            </w:r>
            <w:r>
              <w:rPr>
                <w:sz w:val="16"/>
              </w:rPr>
              <w:t xml:space="preserve">  Κ</w:t>
            </w:r>
            <w:r w:rsidRPr="00B40902">
              <w:rPr>
                <w:sz w:val="16"/>
              </w:rPr>
              <w:t xml:space="preserve">ατηγορία της οντότητας (πολύ μικρή, </w:t>
            </w:r>
            <w:proofErr w:type="spellStart"/>
            <w:r w:rsidRPr="00B40902">
              <w:rPr>
                <w:sz w:val="16"/>
              </w:rPr>
              <w:t>μικρή,</w:t>
            </w:r>
            <w:proofErr w:type="spellEnd"/>
            <w:r w:rsidRPr="00B40902">
              <w:rPr>
                <w:sz w:val="16"/>
              </w:rPr>
              <w:t xml:space="preserve"> μεσαία, μεγάλη, δημοσίου συμφέροντος), σύμφωνα με τον παρόντα νόμο</w:t>
            </w:r>
            <w:r>
              <w:rPr>
                <w:sz w:val="16"/>
              </w:rPr>
              <w:t>.(</w:t>
            </w:r>
            <w:r>
              <w:t xml:space="preserve"> </w:t>
            </w:r>
            <w:r w:rsidRPr="00B40902">
              <w:rPr>
                <w:sz w:val="16"/>
              </w:rPr>
              <w:t xml:space="preserve">Άρθρο </w:t>
            </w:r>
            <w:r>
              <w:rPr>
                <w:sz w:val="16"/>
              </w:rPr>
              <w:t>2</w:t>
            </w:r>
            <w:r w:rsidRPr="00B40902">
              <w:rPr>
                <w:sz w:val="16"/>
              </w:rPr>
              <w:t xml:space="preserve"> </w:t>
            </w:r>
            <w:r w:rsidR="0079484C">
              <w:rPr>
                <w:sz w:val="16"/>
              </w:rPr>
              <w:t>)</w:t>
            </w:r>
          </w:p>
          <w:p w:rsidR="00577E98" w:rsidRDefault="00577E98" w:rsidP="0079484C">
            <w:pPr>
              <w:widowControl w:val="0"/>
              <w:jc w:val="both"/>
              <w:rPr>
                <w:sz w:val="16"/>
                <w:szCs w:val="16"/>
              </w:rPr>
            </w:pPr>
          </w:p>
        </w:tc>
        <w:tc>
          <w:tcPr>
            <w:tcW w:w="236" w:type="dxa"/>
            <w:tcBorders>
              <w:top w:val="nil"/>
              <w:left w:val="nil"/>
              <w:bottom w:val="nil"/>
              <w:right w:val="nil"/>
            </w:tcBorders>
          </w:tcPr>
          <w:p w:rsidR="00B40902" w:rsidRDefault="00B40902" w:rsidP="004E2EFD">
            <w:pPr>
              <w:widowControl w:val="0"/>
              <w:jc w:val="both"/>
              <w:rPr>
                <w:sz w:val="16"/>
              </w:rPr>
            </w:pPr>
          </w:p>
        </w:tc>
        <w:tc>
          <w:tcPr>
            <w:tcW w:w="5330"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w:t>
            </w:r>
            <w:r>
              <w:rPr>
                <w:sz w:val="16"/>
              </w:rPr>
              <w:t>ανήκει στην κατηγορία</w:t>
            </w:r>
            <w:r w:rsidR="00115F2F">
              <w:rPr>
                <w:sz w:val="16"/>
              </w:rPr>
              <w:t xml:space="preserve"> Πολύ</w:t>
            </w:r>
            <w:r>
              <w:rPr>
                <w:sz w:val="16"/>
              </w:rPr>
              <w:t xml:space="preserve"> Μικρές </w:t>
            </w:r>
            <w:r w:rsidR="0079484C">
              <w:rPr>
                <w:sz w:val="16"/>
              </w:rPr>
              <w:t>Οντότητες (</w:t>
            </w:r>
            <w:r w:rsidR="0079484C" w:rsidRPr="0079484C">
              <w:rPr>
                <w:sz w:val="16"/>
              </w:rPr>
              <w:t>Άρθρο 2</w:t>
            </w:r>
            <w:r w:rsidR="0079484C">
              <w:rPr>
                <w:sz w:val="16"/>
              </w:rPr>
              <w:t xml:space="preserve"> </w:t>
            </w:r>
            <w:r w:rsidR="0079484C" w:rsidRPr="0079484C">
              <w:rPr>
                <w:sz w:val="16"/>
              </w:rPr>
              <w:t xml:space="preserve">§ </w:t>
            </w:r>
            <w:r w:rsidR="00115F2F">
              <w:rPr>
                <w:sz w:val="16"/>
              </w:rPr>
              <w:t>2</w:t>
            </w:r>
            <w:bookmarkStart w:id="0" w:name="_GoBack"/>
            <w:bookmarkEnd w:id="0"/>
            <w:r w:rsidR="0079484C" w:rsidRPr="0079484C">
              <w:rPr>
                <w:sz w:val="16"/>
              </w:rPr>
              <w:t>)</w:t>
            </w:r>
            <w:r w:rsidR="0079484C">
              <w:rPr>
                <w:sz w:val="16"/>
              </w:rPr>
              <w:t xml:space="preserve"> </w:t>
            </w:r>
            <w:r>
              <w:rPr>
                <w:sz w:val="16"/>
              </w:rPr>
              <w:t xml:space="preserve"> </w:t>
            </w:r>
          </w:p>
          <w:p w:rsidR="00B40902" w:rsidRDefault="00B40902" w:rsidP="004E2EFD">
            <w:pPr>
              <w:widowControl w:val="0"/>
              <w:jc w:val="both"/>
              <w:rPr>
                <w:sz w:val="16"/>
              </w:rPr>
            </w:pPr>
          </w:p>
          <w:p w:rsidR="00B40902" w:rsidRDefault="00B40902" w:rsidP="004E2EFD">
            <w:pPr>
              <w:widowControl w:val="0"/>
              <w:jc w:val="both"/>
              <w:rPr>
                <w:sz w:val="16"/>
              </w:rPr>
            </w:pPr>
          </w:p>
        </w:tc>
      </w:tr>
      <w:tr w:rsidR="0079484C" w:rsidTr="00760836">
        <w:tc>
          <w:tcPr>
            <w:tcW w:w="4782" w:type="dxa"/>
            <w:tcBorders>
              <w:top w:val="nil"/>
              <w:left w:val="nil"/>
              <w:bottom w:val="nil"/>
              <w:right w:val="nil"/>
            </w:tcBorders>
          </w:tcPr>
          <w:p w:rsidR="0079484C" w:rsidRDefault="0079484C" w:rsidP="0079484C">
            <w:pPr>
              <w:widowControl w:val="0"/>
              <w:jc w:val="both"/>
              <w:rPr>
                <w:sz w:val="16"/>
              </w:rPr>
            </w:pPr>
            <w:r>
              <w:rPr>
                <w:b/>
                <w:sz w:val="16"/>
              </w:rPr>
              <w:t>Άρθρο 29 § 3θ:</w:t>
            </w:r>
            <w:r>
              <w:rPr>
                <w:sz w:val="16"/>
              </w:rPr>
              <w:t xml:space="preserve">  </w:t>
            </w:r>
            <w:r w:rsidRPr="0079484C">
              <w:rPr>
                <w:sz w:val="16"/>
              </w:rPr>
              <w:t>Δήλωση ότι οι χρηματοοικονομικές καταστάσεις έχουν καταρτιστεί σε πλήρη συμφωνία με τον παρόντα νόμο.</w:t>
            </w:r>
          </w:p>
          <w:p w:rsidR="00577E98" w:rsidRDefault="00577E98" w:rsidP="0079484C">
            <w:pPr>
              <w:widowControl w:val="0"/>
              <w:jc w:val="both"/>
              <w:rPr>
                <w:sz w:val="16"/>
                <w:szCs w:val="16"/>
              </w:rPr>
            </w:pPr>
          </w:p>
        </w:tc>
        <w:tc>
          <w:tcPr>
            <w:tcW w:w="236" w:type="dxa"/>
            <w:tcBorders>
              <w:top w:val="nil"/>
              <w:left w:val="nil"/>
              <w:bottom w:val="nil"/>
              <w:right w:val="nil"/>
            </w:tcBorders>
          </w:tcPr>
          <w:p w:rsidR="0079484C" w:rsidRDefault="0079484C" w:rsidP="004E2EFD">
            <w:pPr>
              <w:widowControl w:val="0"/>
              <w:jc w:val="both"/>
              <w:rPr>
                <w:sz w:val="16"/>
              </w:rPr>
            </w:pPr>
          </w:p>
        </w:tc>
        <w:tc>
          <w:tcPr>
            <w:tcW w:w="5330" w:type="dxa"/>
            <w:tcBorders>
              <w:top w:val="nil"/>
              <w:left w:val="nil"/>
              <w:bottom w:val="nil"/>
              <w:right w:val="nil"/>
            </w:tcBorders>
          </w:tcPr>
          <w:p w:rsidR="0079484C" w:rsidRDefault="0079484C" w:rsidP="004E2EFD">
            <w:pPr>
              <w:widowControl w:val="0"/>
              <w:jc w:val="both"/>
              <w:rPr>
                <w:sz w:val="16"/>
              </w:rPr>
            </w:pPr>
            <w:r>
              <w:rPr>
                <w:sz w:val="16"/>
              </w:rPr>
              <w:t>Ο</w:t>
            </w:r>
            <w:r w:rsidRPr="0079484C">
              <w:rPr>
                <w:sz w:val="16"/>
              </w:rPr>
              <w:t>ι χρηματοοικονομικές καταστάσεις έχουν καταρτιστεί σε πλήρη συμφωνία με τον παρόντα νόμο.</w:t>
            </w:r>
          </w:p>
        </w:tc>
      </w:tr>
      <w:tr w:rsidR="00642D2B" w:rsidTr="00760836">
        <w:tc>
          <w:tcPr>
            <w:tcW w:w="4782" w:type="dxa"/>
            <w:tcBorders>
              <w:top w:val="nil"/>
              <w:left w:val="nil"/>
              <w:bottom w:val="nil"/>
              <w:right w:val="nil"/>
            </w:tcBorders>
          </w:tcPr>
          <w:p w:rsidR="00642D2B" w:rsidRDefault="00642D2B" w:rsidP="00906B6D">
            <w:pPr>
              <w:widowControl w:val="0"/>
              <w:ind w:right="34"/>
              <w:jc w:val="both"/>
              <w:rPr>
                <w:sz w:val="16"/>
              </w:rPr>
            </w:pPr>
            <w:r w:rsidRPr="002942AA">
              <w:rPr>
                <w:b/>
                <w:sz w:val="16"/>
              </w:rPr>
              <w:t xml:space="preserve">Άρθρο 29 § </w:t>
            </w:r>
            <w:r w:rsidR="00906B6D">
              <w:rPr>
                <w:b/>
                <w:sz w:val="16"/>
              </w:rPr>
              <w:t>16</w:t>
            </w:r>
            <w:r w:rsidRPr="002942AA">
              <w:rPr>
                <w:b/>
                <w:sz w:val="16"/>
              </w:rPr>
              <w:t>:</w:t>
            </w:r>
            <w:r>
              <w:rPr>
                <w:sz w:val="16"/>
              </w:rPr>
              <w:t xml:space="preserve"> </w:t>
            </w:r>
            <w:r w:rsidR="00906B6D" w:rsidRPr="00906B6D">
              <w:rPr>
                <w:sz w:val="16"/>
              </w:rPr>
              <w:t>Το συνολικό ποσό των χρηματοοικονομικών δεσμεύσεων, εγγυήσεων ή ενδεχόμενων επιβαρύνσεων (ενδεχόμενα περιουσιακά στοιχεία ή ενδεχόμενες υποχρεώσεις) που δεν εμφανίζονται στον ισολογισμό, με ένδειξη της φύσης και της μορφής των σχετικών εξασφαλίσεων που έχουν παρασχεθεί. Κάθε δέσμευση που αφορά παροχές σε εργαζόμενους μετά την έξοδο από τη υπηρεσία ή συνδεδεμένες ή συγγενείς οντότητες, γνωστοποιείται ξεχωριστά.</w:t>
            </w:r>
          </w:p>
          <w:p w:rsidR="00906B6D" w:rsidRPr="00642D2B" w:rsidRDefault="00906B6D" w:rsidP="00906B6D">
            <w:pPr>
              <w:widowControl w:val="0"/>
              <w:ind w:right="34"/>
              <w:jc w:val="both"/>
              <w:rPr>
                <w:b/>
                <w:sz w:val="16"/>
                <w:szCs w:val="16"/>
              </w:rPr>
            </w:pPr>
          </w:p>
        </w:tc>
        <w:tc>
          <w:tcPr>
            <w:tcW w:w="236" w:type="dxa"/>
            <w:tcBorders>
              <w:top w:val="nil"/>
              <w:left w:val="nil"/>
              <w:bottom w:val="nil"/>
              <w:right w:val="nil"/>
            </w:tcBorders>
          </w:tcPr>
          <w:p w:rsidR="00642D2B" w:rsidRDefault="00642D2B" w:rsidP="004E2EFD">
            <w:pPr>
              <w:widowControl w:val="0"/>
              <w:jc w:val="both"/>
              <w:rPr>
                <w:sz w:val="16"/>
              </w:rPr>
            </w:pPr>
          </w:p>
        </w:tc>
        <w:tc>
          <w:tcPr>
            <w:tcW w:w="5330" w:type="dxa"/>
            <w:tcBorders>
              <w:top w:val="nil"/>
              <w:left w:val="nil"/>
              <w:bottom w:val="nil"/>
              <w:right w:val="nil"/>
            </w:tcBorders>
          </w:tcPr>
          <w:p w:rsidR="00642D2B" w:rsidRDefault="00760836" w:rsidP="00760836">
            <w:pPr>
              <w:widowControl w:val="0"/>
              <w:jc w:val="both"/>
              <w:rPr>
                <w:sz w:val="16"/>
              </w:rPr>
            </w:pPr>
            <w:r>
              <w:rPr>
                <w:sz w:val="16"/>
              </w:rPr>
              <w:t xml:space="preserve">Δεν υπάρχουν </w:t>
            </w:r>
            <w:r w:rsidRPr="00760836">
              <w:rPr>
                <w:sz w:val="16"/>
              </w:rPr>
              <w:t>χρηματοοικονομικ</w:t>
            </w:r>
            <w:r>
              <w:rPr>
                <w:sz w:val="16"/>
              </w:rPr>
              <w:t>ές</w:t>
            </w:r>
            <w:r w:rsidRPr="00760836">
              <w:rPr>
                <w:sz w:val="16"/>
              </w:rPr>
              <w:t xml:space="preserve"> δεσμεύσε</w:t>
            </w:r>
            <w:r>
              <w:rPr>
                <w:sz w:val="16"/>
              </w:rPr>
              <w:t>ις</w:t>
            </w:r>
            <w:r w:rsidRPr="00760836">
              <w:rPr>
                <w:sz w:val="16"/>
              </w:rPr>
              <w:t>, εγγυήσε</w:t>
            </w:r>
            <w:r>
              <w:rPr>
                <w:sz w:val="16"/>
              </w:rPr>
              <w:t>ις</w:t>
            </w:r>
            <w:r w:rsidRPr="00760836">
              <w:rPr>
                <w:sz w:val="16"/>
              </w:rPr>
              <w:t xml:space="preserve"> ή ενδεχόμεν</w:t>
            </w:r>
            <w:r>
              <w:rPr>
                <w:sz w:val="16"/>
              </w:rPr>
              <w:t>ες</w:t>
            </w:r>
            <w:r w:rsidRPr="00760836">
              <w:rPr>
                <w:sz w:val="16"/>
              </w:rPr>
              <w:t xml:space="preserve"> επιβαρύνσε</w:t>
            </w:r>
            <w:r>
              <w:rPr>
                <w:sz w:val="16"/>
              </w:rPr>
              <w:t xml:space="preserve">ις </w:t>
            </w:r>
            <w:r w:rsidRPr="00760836">
              <w:rPr>
                <w:sz w:val="16"/>
              </w:rPr>
              <w:t>που δεν εμφανίζονται στον ισολογισμό</w:t>
            </w:r>
            <w:r>
              <w:rPr>
                <w:sz w:val="16"/>
              </w:rPr>
              <w:t>.</w:t>
            </w:r>
          </w:p>
        </w:tc>
      </w:tr>
      <w:tr w:rsidR="00906B6D" w:rsidTr="00760836">
        <w:tc>
          <w:tcPr>
            <w:tcW w:w="4782" w:type="dxa"/>
            <w:tcBorders>
              <w:top w:val="nil"/>
              <w:left w:val="nil"/>
              <w:bottom w:val="nil"/>
              <w:right w:val="nil"/>
            </w:tcBorders>
          </w:tcPr>
          <w:p w:rsidR="00906B6D" w:rsidRDefault="00906B6D" w:rsidP="00906B6D">
            <w:pPr>
              <w:widowControl w:val="0"/>
              <w:ind w:right="34"/>
              <w:jc w:val="both"/>
              <w:rPr>
                <w:sz w:val="16"/>
              </w:rPr>
            </w:pPr>
            <w:r w:rsidRPr="002942AA">
              <w:rPr>
                <w:b/>
                <w:sz w:val="16"/>
              </w:rPr>
              <w:t xml:space="preserve">Άρθρο 29 § </w:t>
            </w:r>
            <w:r>
              <w:rPr>
                <w:b/>
                <w:sz w:val="16"/>
              </w:rPr>
              <w:t>25</w:t>
            </w:r>
            <w:r w:rsidRPr="002942AA">
              <w:rPr>
                <w:b/>
                <w:sz w:val="16"/>
              </w:rPr>
              <w:t>:</w:t>
            </w:r>
            <w:r>
              <w:rPr>
                <w:sz w:val="16"/>
              </w:rPr>
              <w:t xml:space="preserve"> </w:t>
            </w:r>
            <w:r w:rsidRPr="00906B6D">
              <w:rPr>
                <w:sz w:val="16"/>
              </w:rPr>
              <w:t>Τα ποσά προκαταβολών και πιστώσεων που χορηγήθηκαν στα μέλη διοικητικών, διαχειριστικών και εποπτικών συμβουλίων, με μνεία του επιτοκίου, των όρων χορήγησης και των ποσών που επιστράφηκαν, διαγράφηκαν ή δεν εισπράχθηκαν λόγω αποποίησης, καθώς και τις δεσμεύσεις που αναλήφθηκαν για λογαριασμό τους, με οποιαδήποτε εγγύηση. Τα στοιχεία αυτά γνωστοποιούνται αθροιστικά για κάθε κατηγορία των προσώπων αυτών.</w:t>
            </w:r>
          </w:p>
          <w:p w:rsidR="00906B6D" w:rsidRPr="00642D2B" w:rsidRDefault="00906B6D" w:rsidP="00906B6D">
            <w:pPr>
              <w:widowControl w:val="0"/>
              <w:ind w:right="34"/>
              <w:jc w:val="both"/>
              <w:rPr>
                <w:b/>
                <w:sz w:val="16"/>
                <w:szCs w:val="16"/>
              </w:rPr>
            </w:pPr>
          </w:p>
        </w:tc>
        <w:tc>
          <w:tcPr>
            <w:tcW w:w="236" w:type="dxa"/>
            <w:tcBorders>
              <w:top w:val="nil"/>
              <w:left w:val="nil"/>
              <w:bottom w:val="nil"/>
              <w:right w:val="nil"/>
            </w:tcBorders>
          </w:tcPr>
          <w:p w:rsidR="00906B6D" w:rsidRDefault="00906B6D" w:rsidP="004E2EFD">
            <w:pPr>
              <w:widowControl w:val="0"/>
              <w:jc w:val="both"/>
              <w:rPr>
                <w:sz w:val="16"/>
              </w:rPr>
            </w:pPr>
          </w:p>
        </w:tc>
        <w:tc>
          <w:tcPr>
            <w:tcW w:w="5330" w:type="dxa"/>
            <w:tcBorders>
              <w:top w:val="nil"/>
              <w:left w:val="nil"/>
              <w:bottom w:val="nil"/>
              <w:right w:val="nil"/>
            </w:tcBorders>
          </w:tcPr>
          <w:p w:rsidR="00906B6D" w:rsidRDefault="00760836" w:rsidP="00760836">
            <w:pPr>
              <w:widowControl w:val="0"/>
              <w:jc w:val="both"/>
              <w:rPr>
                <w:sz w:val="16"/>
              </w:rPr>
            </w:pPr>
            <w:r w:rsidRPr="00760836">
              <w:rPr>
                <w:sz w:val="16"/>
              </w:rPr>
              <w:t>Δεν υπάρχουν</w:t>
            </w:r>
            <w:r>
              <w:rPr>
                <w:sz w:val="16"/>
              </w:rPr>
              <w:t xml:space="preserve"> ποσά </w:t>
            </w:r>
            <w:r w:rsidRPr="00760836">
              <w:rPr>
                <w:sz w:val="16"/>
              </w:rPr>
              <w:t>προκαταβολών και πιστώσεων που χορηγήθηκαν στα μέλη διοικητικ</w:t>
            </w:r>
            <w:r>
              <w:rPr>
                <w:sz w:val="16"/>
              </w:rPr>
              <w:t>ού συμβουλίου.</w:t>
            </w:r>
          </w:p>
        </w:tc>
      </w:tr>
      <w:tr w:rsidR="00906B6D" w:rsidTr="00760836">
        <w:tc>
          <w:tcPr>
            <w:tcW w:w="4782" w:type="dxa"/>
            <w:tcBorders>
              <w:top w:val="nil"/>
              <w:left w:val="nil"/>
              <w:bottom w:val="nil"/>
              <w:right w:val="nil"/>
            </w:tcBorders>
          </w:tcPr>
          <w:p w:rsidR="00906B6D" w:rsidRPr="00DB0E4A" w:rsidRDefault="00906B6D" w:rsidP="00906B6D">
            <w:pPr>
              <w:widowControl w:val="0"/>
              <w:ind w:right="34"/>
              <w:jc w:val="both"/>
              <w:rPr>
                <w:sz w:val="16"/>
              </w:rPr>
            </w:pPr>
            <w:r w:rsidRPr="00DB0E4A">
              <w:rPr>
                <w:b/>
                <w:sz w:val="16"/>
              </w:rPr>
              <w:t>Άρθρο 29 § 34:</w:t>
            </w:r>
            <w:r w:rsidRPr="00DB0E4A">
              <w:rPr>
                <w:sz w:val="16"/>
              </w:rPr>
              <w:t xml:space="preserve"> Οι πολύ μικρές οντότητες που κάνουν χρήση της επιλογής της παραγράφου 7 ή της παραγράφου 8 του άρθρου 16, δηλώνουν τη συγκεκριμένη επιλογή που έχουν χρησιμοποιήσει.</w:t>
            </w:r>
          </w:p>
          <w:p w:rsidR="00906B6D" w:rsidRPr="00DB0E4A" w:rsidRDefault="00906B6D" w:rsidP="00906B6D">
            <w:pPr>
              <w:widowControl w:val="0"/>
              <w:ind w:right="34"/>
              <w:jc w:val="both"/>
              <w:rPr>
                <w:b/>
                <w:sz w:val="16"/>
                <w:szCs w:val="16"/>
              </w:rPr>
            </w:pPr>
          </w:p>
        </w:tc>
        <w:tc>
          <w:tcPr>
            <w:tcW w:w="236" w:type="dxa"/>
            <w:tcBorders>
              <w:top w:val="nil"/>
              <w:left w:val="nil"/>
              <w:bottom w:val="nil"/>
              <w:right w:val="nil"/>
            </w:tcBorders>
          </w:tcPr>
          <w:p w:rsidR="00906B6D" w:rsidRDefault="00906B6D" w:rsidP="004E2EFD">
            <w:pPr>
              <w:widowControl w:val="0"/>
              <w:jc w:val="both"/>
              <w:rPr>
                <w:sz w:val="16"/>
              </w:rPr>
            </w:pPr>
          </w:p>
        </w:tc>
        <w:tc>
          <w:tcPr>
            <w:tcW w:w="5330" w:type="dxa"/>
            <w:tcBorders>
              <w:top w:val="nil"/>
              <w:left w:val="nil"/>
              <w:bottom w:val="nil"/>
              <w:right w:val="nil"/>
            </w:tcBorders>
          </w:tcPr>
          <w:p w:rsidR="00906B6D" w:rsidRDefault="00115F2F" w:rsidP="00115F2F">
            <w:pPr>
              <w:widowControl w:val="0"/>
              <w:jc w:val="both"/>
              <w:rPr>
                <w:sz w:val="16"/>
              </w:rPr>
            </w:pPr>
            <w:r>
              <w:rPr>
                <w:sz w:val="16"/>
              </w:rPr>
              <w:t>Έ</w:t>
            </w:r>
            <w:r w:rsidR="00DB0E4A">
              <w:rPr>
                <w:sz w:val="16"/>
              </w:rPr>
              <w:t xml:space="preserve">γινε </w:t>
            </w:r>
            <w:r w:rsidR="00DB0E4A" w:rsidRPr="00DB0E4A">
              <w:rPr>
                <w:sz w:val="16"/>
              </w:rPr>
              <w:t xml:space="preserve"> χρήση της επιλογής της παραγράφου 7 ή</w:t>
            </w:r>
            <w:r w:rsidR="00DB0E4A">
              <w:rPr>
                <w:sz w:val="16"/>
              </w:rPr>
              <w:t xml:space="preserve"> της παραγράφου 8 του άρθρου 16, καταρτίστηκε συνοπτικός ισολογισμός</w:t>
            </w:r>
            <w:r>
              <w:rPr>
                <w:sz w:val="16"/>
              </w:rPr>
              <w:t xml:space="preserve"> Β.5</w:t>
            </w:r>
            <w:r w:rsidR="00DB0E4A">
              <w:rPr>
                <w:sz w:val="16"/>
              </w:rPr>
              <w:t xml:space="preserve"> – συνοπτική κατάσταση αποτελεσμάτων χρήσης</w:t>
            </w:r>
            <w:r>
              <w:rPr>
                <w:sz w:val="16"/>
              </w:rPr>
              <w:t xml:space="preserve"> Β.6</w:t>
            </w:r>
            <w:r w:rsidR="00DB0E4A">
              <w:rPr>
                <w:sz w:val="16"/>
              </w:rPr>
              <w:t xml:space="preserve">. </w:t>
            </w:r>
          </w:p>
        </w:tc>
      </w:tr>
    </w:tbl>
    <w:p w:rsidR="00DB0E4A" w:rsidRDefault="00DB0E4A" w:rsidP="00972EEA">
      <w:pPr>
        <w:rPr>
          <w:rFonts w:asciiTheme="minorHAnsi" w:eastAsiaTheme="minorHAnsi" w:hAnsiTheme="minorHAnsi" w:cstheme="minorBidi"/>
          <w:sz w:val="22"/>
          <w:szCs w:val="22"/>
          <w:lang w:eastAsia="en-US"/>
        </w:rPr>
      </w:pPr>
      <w:r>
        <w:fldChar w:fldCharType="begin"/>
      </w:r>
      <w:r>
        <w:instrText xml:space="preserve"> LINK </w:instrText>
      </w:r>
      <w:r w:rsidR="00FB05F7">
        <w:instrText xml:space="preserve">Excel.Sheet.12 "C:\\Users\\fdl\\Documents\\Ωρίων\\1 Έλεγχοι Ωρίων\\3 Λοιποί Έλεγχοι Νιφ\\INCON INVESTMENTS SA\\Περίοδο 1-1 31-3_2015\\Ισολ 31 3 2015.xlsx" "ΕΛΠ Ισολ!R81C2:R86C6" </w:instrText>
      </w:r>
      <w:r>
        <w:instrText xml:space="preserve">\a \f 4 \h  \* MERGEFORMAT </w:instrText>
      </w:r>
      <w:r>
        <w:fldChar w:fldCharType="separate"/>
      </w:r>
    </w:p>
    <w:tbl>
      <w:tblPr>
        <w:tblW w:w="10206" w:type="dxa"/>
        <w:tblInd w:w="108" w:type="dxa"/>
        <w:tblLook w:val="04A0" w:firstRow="1" w:lastRow="0" w:firstColumn="1" w:lastColumn="0" w:noHBand="0" w:noVBand="1"/>
      </w:tblPr>
      <w:tblGrid>
        <w:gridCol w:w="4253"/>
        <w:gridCol w:w="3118"/>
        <w:gridCol w:w="2835"/>
      </w:tblGrid>
      <w:tr w:rsidR="00DB0E4A" w:rsidRPr="00DB0E4A" w:rsidTr="00DB0E4A">
        <w:trPr>
          <w:trHeight w:val="225"/>
        </w:trPr>
        <w:tc>
          <w:tcPr>
            <w:tcW w:w="10206" w:type="dxa"/>
            <w:gridSpan w:val="3"/>
            <w:tcBorders>
              <w:top w:val="nil"/>
              <w:left w:val="nil"/>
              <w:right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Χαλάνδρι,  6 Απριλίου 2015</w:t>
            </w:r>
          </w:p>
        </w:tc>
      </w:tr>
      <w:tr w:rsidR="00DB0E4A" w:rsidRPr="00DB0E4A" w:rsidTr="00DB0E4A">
        <w:trPr>
          <w:trHeight w:val="225"/>
        </w:trPr>
        <w:tc>
          <w:tcPr>
            <w:tcW w:w="4253" w:type="dxa"/>
            <w:tcBorders>
              <w:top w:val="nil"/>
              <w:left w:val="nil"/>
              <w:bottom w:val="nil"/>
            </w:tcBorders>
            <w:shd w:val="clear" w:color="auto" w:fill="auto"/>
            <w:noWrap/>
            <w:vAlign w:val="bottom"/>
            <w:hideMark/>
          </w:tcPr>
          <w:p w:rsidR="00DB0E4A" w:rsidRPr="00DB0E4A" w:rsidRDefault="00DB0E4A" w:rsidP="00DB0E4A">
            <w:pPr>
              <w:jc w:val="center"/>
              <w:rPr>
                <w:sz w:val="16"/>
                <w:szCs w:val="16"/>
              </w:rPr>
            </w:pPr>
            <w:r w:rsidRPr="00DB0E4A">
              <w:rPr>
                <w:sz w:val="16"/>
                <w:szCs w:val="16"/>
              </w:rPr>
              <w:t xml:space="preserve">Η ΠΡΟΕΔΡΟΣ ΤΟΥ Δ.Σ. </w:t>
            </w:r>
          </w:p>
        </w:tc>
        <w:tc>
          <w:tcPr>
            <w:tcW w:w="3118" w:type="dxa"/>
            <w:tcBorders>
              <w:top w:val="nil"/>
              <w:bottom w:val="nil"/>
            </w:tcBorders>
            <w:shd w:val="clear" w:color="auto" w:fill="auto"/>
            <w:noWrap/>
            <w:vAlign w:val="bottom"/>
            <w:hideMark/>
          </w:tcPr>
          <w:p w:rsidR="00DB0E4A" w:rsidRPr="00DB0E4A" w:rsidRDefault="00DB0E4A" w:rsidP="00DB0E4A">
            <w:pPr>
              <w:rPr>
                <w:color w:val="000000"/>
                <w:sz w:val="16"/>
                <w:szCs w:val="16"/>
              </w:rPr>
            </w:pPr>
            <w:r w:rsidRPr="00DB0E4A">
              <w:rPr>
                <w:color w:val="000000"/>
                <w:sz w:val="16"/>
                <w:szCs w:val="16"/>
              </w:rPr>
              <w:t>ΑΝΤΙΠΡΟΕΔΡΟΣ Δ.Σ.</w:t>
            </w:r>
          </w:p>
        </w:tc>
        <w:tc>
          <w:tcPr>
            <w:tcW w:w="2835" w:type="dxa"/>
            <w:tcBorders>
              <w:top w:val="nil"/>
              <w:bottom w:val="nil"/>
              <w:right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O ΛΟΓΙΣΤHΣ</w:t>
            </w:r>
          </w:p>
        </w:tc>
      </w:tr>
      <w:tr w:rsidR="00DB0E4A" w:rsidRPr="00DB0E4A" w:rsidTr="00DB0E4A">
        <w:trPr>
          <w:trHeight w:val="225"/>
        </w:trPr>
        <w:tc>
          <w:tcPr>
            <w:tcW w:w="4253" w:type="dxa"/>
            <w:tcBorders>
              <w:top w:val="nil"/>
              <w:left w:val="nil"/>
              <w:bottom w:val="nil"/>
            </w:tcBorders>
            <w:shd w:val="clear" w:color="auto" w:fill="auto"/>
            <w:noWrap/>
            <w:vAlign w:val="bottom"/>
            <w:hideMark/>
          </w:tcPr>
          <w:p w:rsidR="00DB0E4A" w:rsidRPr="00DB0E4A" w:rsidRDefault="00DB0E4A" w:rsidP="00DB0E4A">
            <w:pPr>
              <w:jc w:val="center"/>
              <w:rPr>
                <w:sz w:val="16"/>
                <w:szCs w:val="16"/>
              </w:rPr>
            </w:pPr>
            <w:r w:rsidRPr="00DB0E4A">
              <w:rPr>
                <w:sz w:val="16"/>
                <w:szCs w:val="16"/>
              </w:rPr>
              <w:t>ΚΑΙ Δ/ΝΟΥΣΑ ΣΥΜΒΟΥΛΟΣ</w:t>
            </w:r>
          </w:p>
        </w:tc>
        <w:tc>
          <w:tcPr>
            <w:tcW w:w="3118" w:type="dxa"/>
            <w:tcBorders>
              <w:top w:val="nil"/>
              <w:bottom w:val="nil"/>
            </w:tcBorders>
            <w:shd w:val="clear" w:color="auto" w:fill="auto"/>
            <w:noWrap/>
            <w:vAlign w:val="bottom"/>
            <w:hideMark/>
          </w:tcPr>
          <w:p w:rsidR="00DB0E4A" w:rsidRPr="00DB0E4A" w:rsidRDefault="00DB0E4A" w:rsidP="00DB0E4A">
            <w:pPr>
              <w:rPr>
                <w:color w:val="000000"/>
                <w:sz w:val="16"/>
                <w:szCs w:val="16"/>
              </w:rPr>
            </w:pPr>
          </w:p>
        </w:tc>
        <w:tc>
          <w:tcPr>
            <w:tcW w:w="2835" w:type="dxa"/>
            <w:tcBorders>
              <w:top w:val="nil"/>
              <w:bottom w:val="nil"/>
              <w:right w:val="nil"/>
            </w:tcBorders>
            <w:shd w:val="clear" w:color="auto" w:fill="auto"/>
            <w:noWrap/>
            <w:vAlign w:val="bottom"/>
            <w:hideMark/>
          </w:tcPr>
          <w:p w:rsidR="00DB0E4A" w:rsidRPr="00DB0E4A" w:rsidRDefault="00DB0E4A" w:rsidP="00DB0E4A">
            <w:pPr>
              <w:jc w:val="center"/>
              <w:rPr>
                <w:color w:val="000000"/>
                <w:sz w:val="16"/>
                <w:szCs w:val="16"/>
              </w:rPr>
            </w:pPr>
          </w:p>
        </w:tc>
      </w:tr>
      <w:tr w:rsidR="00DB0E4A" w:rsidRPr="00DB0E4A" w:rsidTr="00DB0E4A">
        <w:trPr>
          <w:trHeight w:val="225"/>
        </w:trPr>
        <w:tc>
          <w:tcPr>
            <w:tcW w:w="4253" w:type="dxa"/>
            <w:tcBorders>
              <w:top w:val="nil"/>
              <w:left w:val="nil"/>
              <w:bottom w:val="nil"/>
            </w:tcBorders>
            <w:shd w:val="clear" w:color="auto" w:fill="auto"/>
            <w:noWrap/>
            <w:vAlign w:val="bottom"/>
            <w:hideMark/>
          </w:tcPr>
          <w:p w:rsidR="00DB0E4A" w:rsidRPr="00DB0E4A" w:rsidRDefault="00DB0E4A" w:rsidP="00DB0E4A">
            <w:pPr>
              <w:jc w:val="center"/>
              <w:rPr>
                <w:sz w:val="16"/>
                <w:szCs w:val="16"/>
              </w:rPr>
            </w:pPr>
          </w:p>
        </w:tc>
        <w:tc>
          <w:tcPr>
            <w:tcW w:w="3118" w:type="dxa"/>
            <w:tcBorders>
              <w:top w:val="nil"/>
              <w:bottom w:val="nil"/>
            </w:tcBorders>
            <w:shd w:val="clear" w:color="auto" w:fill="auto"/>
            <w:noWrap/>
            <w:vAlign w:val="bottom"/>
            <w:hideMark/>
          </w:tcPr>
          <w:p w:rsidR="00DB0E4A" w:rsidRPr="00DB0E4A" w:rsidRDefault="00DB0E4A" w:rsidP="00DB0E4A">
            <w:pPr>
              <w:rPr>
                <w:color w:val="000000"/>
                <w:sz w:val="16"/>
                <w:szCs w:val="16"/>
              </w:rPr>
            </w:pPr>
          </w:p>
        </w:tc>
        <w:tc>
          <w:tcPr>
            <w:tcW w:w="2835" w:type="dxa"/>
            <w:tcBorders>
              <w:top w:val="nil"/>
              <w:bottom w:val="nil"/>
              <w:right w:val="nil"/>
            </w:tcBorders>
            <w:shd w:val="clear" w:color="auto" w:fill="auto"/>
            <w:noWrap/>
            <w:vAlign w:val="bottom"/>
            <w:hideMark/>
          </w:tcPr>
          <w:p w:rsidR="00DB0E4A" w:rsidRPr="00DB0E4A" w:rsidRDefault="00DB0E4A" w:rsidP="00DB0E4A">
            <w:pPr>
              <w:rPr>
                <w:color w:val="000000"/>
                <w:sz w:val="16"/>
                <w:szCs w:val="16"/>
              </w:rPr>
            </w:pPr>
          </w:p>
        </w:tc>
      </w:tr>
      <w:tr w:rsidR="00DB0E4A" w:rsidRPr="00DB0E4A" w:rsidTr="00DB0E4A">
        <w:trPr>
          <w:trHeight w:val="225"/>
        </w:trPr>
        <w:tc>
          <w:tcPr>
            <w:tcW w:w="4253" w:type="dxa"/>
            <w:tcBorders>
              <w:top w:val="nil"/>
              <w:left w:val="nil"/>
              <w:bottom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 xml:space="preserve">ΟΛΥΜΠΙΑ ΚΑΡΑΓΙΑΝΝΗ </w:t>
            </w:r>
          </w:p>
        </w:tc>
        <w:tc>
          <w:tcPr>
            <w:tcW w:w="3118" w:type="dxa"/>
            <w:tcBorders>
              <w:top w:val="nil"/>
              <w:bottom w:val="nil"/>
            </w:tcBorders>
            <w:shd w:val="clear" w:color="auto" w:fill="auto"/>
            <w:noWrap/>
            <w:vAlign w:val="bottom"/>
            <w:hideMark/>
          </w:tcPr>
          <w:p w:rsidR="00DB0E4A" w:rsidRPr="00DB0E4A" w:rsidRDefault="00DB0E4A" w:rsidP="00DB0E4A">
            <w:pPr>
              <w:rPr>
                <w:sz w:val="16"/>
                <w:szCs w:val="16"/>
              </w:rPr>
            </w:pPr>
            <w:r w:rsidRPr="00DB0E4A">
              <w:rPr>
                <w:sz w:val="16"/>
                <w:szCs w:val="16"/>
              </w:rPr>
              <w:t xml:space="preserve">ΕΛ. ΚΑΡΑΓΙΑΝΝΗΣ         </w:t>
            </w:r>
          </w:p>
        </w:tc>
        <w:tc>
          <w:tcPr>
            <w:tcW w:w="2835" w:type="dxa"/>
            <w:tcBorders>
              <w:top w:val="nil"/>
              <w:bottom w:val="nil"/>
              <w:right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ΔΑΛΙΑΝΗΣ ΓΕΩΡΓΙΟΣ</w:t>
            </w:r>
          </w:p>
        </w:tc>
      </w:tr>
      <w:tr w:rsidR="00DB0E4A" w:rsidRPr="00DB0E4A" w:rsidTr="00DB0E4A">
        <w:trPr>
          <w:trHeight w:val="225"/>
        </w:trPr>
        <w:tc>
          <w:tcPr>
            <w:tcW w:w="4253" w:type="dxa"/>
            <w:tcBorders>
              <w:top w:val="nil"/>
              <w:left w:val="nil"/>
              <w:bottom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 xml:space="preserve">Α.Δ.Τ. Χ 578686 </w:t>
            </w:r>
          </w:p>
        </w:tc>
        <w:tc>
          <w:tcPr>
            <w:tcW w:w="3118" w:type="dxa"/>
            <w:tcBorders>
              <w:top w:val="nil"/>
              <w:bottom w:val="nil"/>
            </w:tcBorders>
            <w:shd w:val="clear" w:color="auto" w:fill="auto"/>
            <w:noWrap/>
            <w:vAlign w:val="bottom"/>
            <w:hideMark/>
          </w:tcPr>
          <w:p w:rsidR="00DB0E4A" w:rsidRPr="00DB0E4A" w:rsidRDefault="00DB0E4A" w:rsidP="00DB0E4A">
            <w:pPr>
              <w:rPr>
                <w:color w:val="000000"/>
                <w:sz w:val="16"/>
                <w:szCs w:val="16"/>
              </w:rPr>
            </w:pPr>
            <w:r w:rsidRPr="00DB0E4A">
              <w:rPr>
                <w:color w:val="000000"/>
                <w:sz w:val="16"/>
                <w:szCs w:val="16"/>
              </w:rPr>
              <w:t>Α.Δ.Τ  ΑΒ 266264</w:t>
            </w:r>
          </w:p>
        </w:tc>
        <w:tc>
          <w:tcPr>
            <w:tcW w:w="2835" w:type="dxa"/>
            <w:tcBorders>
              <w:top w:val="nil"/>
              <w:bottom w:val="nil"/>
              <w:right w:val="nil"/>
            </w:tcBorders>
            <w:shd w:val="clear" w:color="auto" w:fill="auto"/>
            <w:noWrap/>
            <w:vAlign w:val="bottom"/>
            <w:hideMark/>
          </w:tcPr>
          <w:p w:rsidR="00DB0E4A" w:rsidRPr="00DB0E4A" w:rsidRDefault="00DB0E4A" w:rsidP="00DB0E4A">
            <w:pPr>
              <w:jc w:val="center"/>
              <w:rPr>
                <w:color w:val="000000"/>
                <w:sz w:val="16"/>
                <w:szCs w:val="16"/>
              </w:rPr>
            </w:pPr>
            <w:r w:rsidRPr="00DB0E4A">
              <w:rPr>
                <w:color w:val="000000"/>
                <w:sz w:val="16"/>
                <w:szCs w:val="16"/>
              </w:rPr>
              <w:t>ΑΡ. ΑΔ. 12025 Α ΤΑΞΗΣ</w:t>
            </w:r>
          </w:p>
        </w:tc>
      </w:tr>
    </w:tbl>
    <w:p w:rsidR="00972EEA" w:rsidRDefault="00DB0E4A" w:rsidP="00DB0E4A">
      <w:pPr>
        <w:jc w:val="center"/>
      </w:pPr>
      <w:r>
        <w:fldChar w:fldCharType="end"/>
      </w:r>
    </w:p>
    <w:tbl>
      <w:tblPr>
        <w:tblW w:w="10348" w:type="dxa"/>
        <w:tblInd w:w="-34" w:type="dxa"/>
        <w:tblLayout w:type="fixed"/>
        <w:tblLook w:val="0000" w:firstRow="0" w:lastRow="0" w:firstColumn="0" w:lastColumn="0" w:noHBand="0" w:noVBand="0"/>
      </w:tblPr>
      <w:tblGrid>
        <w:gridCol w:w="4816"/>
        <w:gridCol w:w="5532"/>
      </w:tblGrid>
      <w:tr w:rsidR="00972EEA" w:rsidRPr="00972EEA" w:rsidTr="0054262B">
        <w:trPr>
          <w:cantSplit/>
          <w:trHeight w:val="597"/>
        </w:trPr>
        <w:tc>
          <w:tcPr>
            <w:tcW w:w="10348" w:type="dxa"/>
            <w:gridSpan w:val="2"/>
          </w:tcPr>
          <w:p w:rsidR="00972EEA" w:rsidRPr="00972EEA" w:rsidRDefault="00972EEA" w:rsidP="00972EEA">
            <w:pPr>
              <w:rPr>
                <w:i/>
                <w:sz w:val="16"/>
                <w:szCs w:val="16"/>
              </w:rPr>
            </w:pPr>
          </w:p>
          <w:p w:rsidR="00972EEA" w:rsidRPr="002B52A4" w:rsidRDefault="00972EEA" w:rsidP="00972EEA">
            <w:pPr>
              <w:rPr>
                <w:i/>
                <w:sz w:val="16"/>
                <w:szCs w:val="16"/>
              </w:rPr>
            </w:pPr>
          </w:p>
          <w:p w:rsidR="00972EEA" w:rsidRPr="00972EEA" w:rsidRDefault="00972EEA" w:rsidP="00972EEA">
            <w:pPr>
              <w:rPr>
                <w:i/>
                <w:sz w:val="16"/>
                <w:szCs w:val="16"/>
              </w:rPr>
            </w:pPr>
            <w:r w:rsidRPr="00972EEA">
              <w:rPr>
                <w:i/>
                <w:sz w:val="16"/>
                <w:szCs w:val="16"/>
              </w:rPr>
              <w:t xml:space="preserve">Βεβαιώνεται ότι, το ανωτέρω Προσάρτημα που αποτελείται από </w:t>
            </w:r>
            <w:r>
              <w:rPr>
                <w:i/>
                <w:sz w:val="16"/>
                <w:szCs w:val="16"/>
              </w:rPr>
              <w:t>1</w:t>
            </w:r>
            <w:r w:rsidRPr="00972EEA">
              <w:rPr>
                <w:i/>
                <w:sz w:val="16"/>
                <w:szCs w:val="16"/>
              </w:rPr>
              <w:t xml:space="preserve"> σελίδ</w:t>
            </w:r>
            <w:r>
              <w:rPr>
                <w:i/>
                <w:sz w:val="16"/>
                <w:szCs w:val="16"/>
              </w:rPr>
              <w:t xml:space="preserve">α </w:t>
            </w:r>
            <w:r w:rsidRPr="00972EEA">
              <w:rPr>
                <w:i/>
                <w:sz w:val="16"/>
                <w:szCs w:val="16"/>
              </w:rPr>
              <w:t xml:space="preserve">είναι αυτό που αναφέρεται στην Έκθεση  Ελέγχου που χορήγησα με ημερομηνία  </w:t>
            </w:r>
            <w:r>
              <w:rPr>
                <w:i/>
                <w:sz w:val="16"/>
                <w:szCs w:val="16"/>
              </w:rPr>
              <w:t xml:space="preserve">7 </w:t>
            </w:r>
            <w:r w:rsidRPr="00972EEA">
              <w:rPr>
                <w:i/>
                <w:sz w:val="16"/>
                <w:szCs w:val="16"/>
              </w:rPr>
              <w:t xml:space="preserve"> </w:t>
            </w:r>
            <w:r>
              <w:rPr>
                <w:i/>
                <w:sz w:val="16"/>
                <w:szCs w:val="16"/>
              </w:rPr>
              <w:t xml:space="preserve">Απριλίου </w:t>
            </w:r>
            <w:r w:rsidRPr="00972EEA">
              <w:rPr>
                <w:i/>
                <w:sz w:val="16"/>
                <w:szCs w:val="16"/>
              </w:rPr>
              <w:t>201</w:t>
            </w:r>
            <w:r>
              <w:rPr>
                <w:i/>
                <w:sz w:val="16"/>
                <w:szCs w:val="16"/>
              </w:rPr>
              <w:t>5</w:t>
            </w:r>
          </w:p>
        </w:tc>
      </w:tr>
      <w:tr w:rsidR="00972EEA" w:rsidRPr="00972EEA" w:rsidTr="00972EEA">
        <w:trPr>
          <w:cantSplit/>
          <w:trHeight w:val="125"/>
        </w:trPr>
        <w:tc>
          <w:tcPr>
            <w:tcW w:w="4816" w:type="dxa"/>
            <w:vMerge w:val="restart"/>
          </w:tcPr>
          <w:p w:rsidR="00972EEA" w:rsidRPr="00972EEA" w:rsidRDefault="00972EEA" w:rsidP="00972EEA">
            <w:pPr>
              <w:keepNext/>
              <w:widowControl w:val="0"/>
              <w:jc w:val="both"/>
              <w:outlineLvl w:val="3"/>
              <w:rPr>
                <w:b/>
                <w:sz w:val="16"/>
                <w:szCs w:val="16"/>
              </w:rPr>
            </w:pPr>
          </w:p>
          <w:p w:rsidR="00972EEA" w:rsidRPr="00972EEA" w:rsidRDefault="00972EEA" w:rsidP="00972EEA">
            <w:pPr>
              <w:keepNext/>
              <w:widowControl w:val="0"/>
              <w:jc w:val="both"/>
              <w:outlineLvl w:val="3"/>
              <w:rPr>
                <w:b/>
                <w:sz w:val="16"/>
                <w:szCs w:val="16"/>
              </w:rPr>
            </w:pPr>
            <w:r w:rsidRPr="00972EEA">
              <w:rPr>
                <w:b/>
                <w:sz w:val="16"/>
                <w:szCs w:val="16"/>
              </w:rPr>
              <w:t>ΩΡΙΩΝ ΟΡΚΩΤΟΙ ΕΛΕΓΚΤΕΣ ΛΟΓΙΣΤΕΣ ΑΕ</w:t>
            </w:r>
          </w:p>
          <w:p w:rsidR="00972EEA" w:rsidRPr="00972EEA" w:rsidRDefault="00972EEA" w:rsidP="00972EEA">
            <w:pPr>
              <w:rPr>
                <w:sz w:val="16"/>
                <w:szCs w:val="16"/>
              </w:rPr>
            </w:pPr>
            <w:r w:rsidRPr="00972EEA">
              <w:rPr>
                <w:sz w:val="16"/>
                <w:szCs w:val="16"/>
              </w:rPr>
              <w:t xml:space="preserve">Ανεξάρτητο Μέλος της </w:t>
            </w:r>
            <w:r w:rsidRPr="00972EEA">
              <w:rPr>
                <w:b/>
                <w:bCs/>
                <w:sz w:val="16"/>
                <w:szCs w:val="16"/>
              </w:rPr>
              <w:t xml:space="preserve">AGN </w:t>
            </w:r>
            <w:proofErr w:type="spellStart"/>
            <w:r w:rsidRPr="00972EEA">
              <w:rPr>
                <w:b/>
                <w:bCs/>
                <w:sz w:val="16"/>
                <w:szCs w:val="16"/>
              </w:rPr>
              <w:t>International</w:t>
            </w:r>
            <w:proofErr w:type="spellEnd"/>
          </w:p>
          <w:p w:rsidR="00972EEA" w:rsidRPr="00972EEA" w:rsidRDefault="00972EEA" w:rsidP="00972EEA">
            <w:pPr>
              <w:rPr>
                <w:sz w:val="16"/>
                <w:szCs w:val="16"/>
              </w:rPr>
            </w:pPr>
            <w:r w:rsidRPr="00972EEA">
              <w:rPr>
                <w:sz w:val="16"/>
                <w:szCs w:val="16"/>
              </w:rPr>
              <w:t>Α.Μ. Σ.Ο.Ε.Λ : 146</w:t>
            </w:r>
          </w:p>
          <w:p w:rsidR="00972EEA" w:rsidRPr="00972EEA" w:rsidRDefault="00972EEA" w:rsidP="00972EEA">
            <w:pPr>
              <w:rPr>
                <w:sz w:val="16"/>
                <w:szCs w:val="16"/>
              </w:rPr>
            </w:pPr>
            <w:r w:rsidRPr="00972EEA">
              <w:rPr>
                <w:sz w:val="16"/>
                <w:szCs w:val="16"/>
              </w:rPr>
              <w:t xml:space="preserve">Βλαχερνών 10, Τ.Κ. 15124, Μαρούσι  </w:t>
            </w:r>
          </w:p>
        </w:tc>
        <w:tc>
          <w:tcPr>
            <w:tcW w:w="5532" w:type="dxa"/>
          </w:tcPr>
          <w:p w:rsidR="00972EEA" w:rsidRPr="00972EEA" w:rsidRDefault="00972EEA" w:rsidP="00972EEA">
            <w:pPr>
              <w:jc w:val="center"/>
              <w:rPr>
                <w:sz w:val="16"/>
                <w:szCs w:val="16"/>
                <w:lang w:val="en-US"/>
              </w:rPr>
            </w:pPr>
            <w:r w:rsidRPr="00972EEA">
              <w:rPr>
                <w:sz w:val="16"/>
                <w:szCs w:val="16"/>
              </w:rPr>
              <w:t>Μαρούσι , 7  Απριλίου 2015</w:t>
            </w:r>
          </w:p>
        </w:tc>
      </w:tr>
      <w:tr w:rsidR="00972EEA" w:rsidRPr="00972EEA" w:rsidTr="0054262B">
        <w:trPr>
          <w:cantSplit/>
          <w:trHeight w:val="277"/>
        </w:trPr>
        <w:tc>
          <w:tcPr>
            <w:tcW w:w="4816" w:type="dxa"/>
            <w:vMerge/>
          </w:tcPr>
          <w:p w:rsidR="00972EEA" w:rsidRPr="00972EEA" w:rsidRDefault="00972EEA" w:rsidP="00972EEA">
            <w:pPr>
              <w:rPr>
                <w:sz w:val="16"/>
                <w:szCs w:val="16"/>
              </w:rPr>
            </w:pPr>
          </w:p>
        </w:tc>
        <w:tc>
          <w:tcPr>
            <w:tcW w:w="5532" w:type="dxa"/>
          </w:tcPr>
          <w:p w:rsidR="00972EEA" w:rsidRPr="00972EEA" w:rsidRDefault="00972EEA" w:rsidP="00972EEA">
            <w:pPr>
              <w:jc w:val="center"/>
              <w:rPr>
                <w:b/>
                <w:bCs/>
                <w:sz w:val="16"/>
                <w:szCs w:val="16"/>
              </w:rPr>
            </w:pPr>
          </w:p>
          <w:p w:rsidR="00972EEA" w:rsidRPr="00972EEA" w:rsidRDefault="00972EEA" w:rsidP="00972EEA">
            <w:pPr>
              <w:jc w:val="center"/>
              <w:rPr>
                <w:sz w:val="16"/>
                <w:szCs w:val="16"/>
              </w:rPr>
            </w:pPr>
            <w:r w:rsidRPr="00972EEA">
              <w:rPr>
                <w:sz w:val="16"/>
                <w:szCs w:val="16"/>
              </w:rPr>
              <w:t>Ο Ορκωτός Ελεγκτής Λογιστής</w:t>
            </w:r>
          </w:p>
          <w:p w:rsidR="00972EEA" w:rsidRPr="00972EEA" w:rsidRDefault="00972EEA" w:rsidP="00972EEA">
            <w:pPr>
              <w:jc w:val="center"/>
              <w:rPr>
                <w:sz w:val="16"/>
                <w:szCs w:val="16"/>
              </w:rPr>
            </w:pPr>
          </w:p>
        </w:tc>
      </w:tr>
      <w:tr w:rsidR="00972EEA" w:rsidRPr="00972EEA" w:rsidTr="0054262B">
        <w:trPr>
          <w:cantSplit/>
          <w:trHeight w:val="463"/>
        </w:trPr>
        <w:tc>
          <w:tcPr>
            <w:tcW w:w="4816" w:type="dxa"/>
            <w:vMerge/>
          </w:tcPr>
          <w:p w:rsidR="00972EEA" w:rsidRPr="00972EEA" w:rsidRDefault="00972EEA" w:rsidP="00972EEA">
            <w:pPr>
              <w:rPr>
                <w:sz w:val="16"/>
                <w:szCs w:val="16"/>
              </w:rPr>
            </w:pPr>
          </w:p>
        </w:tc>
        <w:tc>
          <w:tcPr>
            <w:tcW w:w="5532" w:type="dxa"/>
          </w:tcPr>
          <w:p w:rsidR="00972EEA" w:rsidRPr="00972EEA" w:rsidRDefault="00972EEA" w:rsidP="00972EEA">
            <w:pPr>
              <w:jc w:val="center"/>
              <w:rPr>
                <w:sz w:val="16"/>
                <w:szCs w:val="16"/>
              </w:rPr>
            </w:pPr>
          </w:p>
          <w:p w:rsidR="00972EEA" w:rsidRPr="00972EEA" w:rsidRDefault="00972EEA" w:rsidP="00972EEA">
            <w:pPr>
              <w:jc w:val="center"/>
              <w:rPr>
                <w:sz w:val="16"/>
                <w:szCs w:val="16"/>
              </w:rPr>
            </w:pPr>
            <w:r>
              <w:rPr>
                <w:sz w:val="16"/>
                <w:szCs w:val="16"/>
              </w:rPr>
              <w:t xml:space="preserve">Κωνσταντίνος Ι. </w:t>
            </w:r>
            <w:proofErr w:type="spellStart"/>
            <w:r>
              <w:rPr>
                <w:sz w:val="16"/>
                <w:szCs w:val="16"/>
              </w:rPr>
              <w:t>Νιφορόπουλος</w:t>
            </w:r>
            <w:proofErr w:type="spellEnd"/>
          </w:p>
          <w:p w:rsidR="00972EEA" w:rsidRPr="00972EEA" w:rsidRDefault="00972EEA" w:rsidP="00972EEA">
            <w:pPr>
              <w:jc w:val="center"/>
              <w:rPr>
                <w:sz w:val="16"/>
                <w:szCs w:val="16"/>
              </w:rPr>
            </w:pPr>
            <w:r w:rsidRPr="00972EEA">
              <w:rPr>
                <w:sz w:val="16"/>
                <w:szCs w:val="16"/>
              </w:rPr>
              <w:t xml:space="preserve">Α.Μ. Σ.Ο.Ε.Λ. Ελεγκτή </w:t>
            </w:r>
            <w:r>
              <w:rPr>
                <w:sz w:val="16"/>
                <w:szCs w:val="16"/>
              </w:rPr>
              <w:t>16541</w:t>
            </w:r>
          </w:p>
        </w:tc>
      </w:tr>
    </w:tbl>
    <w:p w:rsidR="00437CB0" w:rsidRDefault="00437CB0" w:rsidP="00972EEA"/>
    <w:sectPr w:rsidR="00437CB0" w:rsidSect="009D70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71" w:rsidRDefault="00592871" w:rsidP="00B40902">
      <w:r>
        <w:separator/>
      </w:r>
    </w:p>
  </w:endnote>
  <w:endnote w:type="continuationSeparator" w:id="0">
    <w:p w:rsidR="00592871" w:rsidRDefault="00592871" w:rsidP="00B4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71" w:rsidRDefault="00592871" w:rsidP="00B40902">
      <w:r>
        <w:separator/>
      </w:r>
    </w:p>
  </w:footnote>
  <w:footnote w:type="continuationSeparator" w:id="0">
    <w:p w:rsidR="00592871" w:rsidRDefault="00592871" w:rsidP="00B4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D0"/>
    <w:rsid w:val="00005371"/>
    <w:rsid w:val="00037CE8"/>
    <w:rsid w:val="00101607"/>
    <w:rsid w:val="00115F2F"/>
    <w:rsid w:val="002942AA"/>
    <w:rsid w:val="002B52A4"/>
    <w:rsid w:val="002C323B"/>
    <w:rsid w:val="002E2031"/>
    <w:rsid w:val="004020C7"/>
    <w:rsid w:val="00437CB0"/>
    <w:rsid w:val="00443CDE"/>
    <w:rsid w:val="00577E98"/>
    <w:rsid w:val="00592871"/>
    <w:rsid w:val="00642D2B"/>
    <w:rsid w:val="00760836"/>
    <w:rsid w:val="0079484C"/>
    <w:rsid w:val="00831F76"/>
    <w:rsid w:val="008B214A"/>
    <w:rsid w:val="008F76D0"/>
    <w:rsid w:val="00906B6D"/>
    <w:rsid w:val="00972EEA"/>
    <w:rsid w:val="009D7021"/>
    <w:rsid w:val="009F0695"/>
    <w:rsid w:val="00B02763"/>
    <w:rsid w:val="00B40902"/>
    <w:rsid w:val="00C243B0"/>
    <w:rsid w:val="00C354DA"/>
    <w:rsid w:val="00D440E5"/>
    <w:rsid w:val="00DB0E4A"/>
    <w:rsid w:val="00DE63A3"/>
    <w:rsid w:val="00EA2DAD"/>
    <w:rsid w:val="00F37FD9"/>
    <w:rsid w:val="00FB05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21"/>
    <w:pPr>
      <w:spacing w:after="0" w:line="240" w:lineRule="auto"/>
    </w:pPr>
    <w:rPr>
      <w:rFonts w:ascii="Arial" w:eastAsia="Times New Roman" w:hAnsi="Arial" w:cs="Arial"/>
      <w:sz w:val="24"/>
      <w:szCs w:val="20"/>
      <w:lang w:eastAsia="el-GR"/>
    </w:rPr>
  </w:style>
  <w:style w:type="paragraph" w:styleId="4">
    <w:name w:val="heading 4"/>
    <w:basedOn w:val="a"/>
    <w:next w:val="a"/>
    <w:link w:val="4Char"/>
    <w:uiPriority w:val="9"/>
    <w:semiHidden/>
    <w:unhideWhenUsed/>
    <w:qFormat/>
    <w:rsid w:val="00972EE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qFormat/>
    <w:rsid w:val="009D7021"/>
    <w:pPr>
      <w:keepNext/>
      <w:widowControl w:val="0"/>
      <w:jc w:val="center"/>
      <w:outlineLvl w:val="5"/>
    </w:pPr>
    <w:rPr>
      <w:rFonts w:ascii="Times New Roman"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9D7021"/>
    <w:rPr>
      <w:rFonts w:ascii="Times New Roman" w:eastAsia="Times New Roman" w:hAnsi="Times New Roman" w:cs="Times New Roman"/>
      <w:b/>
      <w:sz w:val="26"/>
      <w:szCs w:val="26"/>
      <w:lang w:eastAsia="el-GR"/>
    </w:rPr>
  </w:style>
  <w:style w:type="paragraph" w:styleId="a3">
    <w:name w:val="Title"/>
    <w:basedOn w:val="a"/>
    <w:link w:val="Char"/>
    <w:qFormat/>
    <w:rsid w:val="009D7021"/>
    <w:pPr>
      <w:widowControl w:val="0"/>
      <w:pBdr>
        <w:top w:val="single" w:sz="18" w:space="1" w:color="auto"/>
        <w:left w:val="single" w:sz="18" w:space="1" w:color="auto"/>
        <w:bottom w:val="single" w:sz="18" w:space="1" w:color="auto"/>
        <w:right w:val="single" w:sz="18" w:space="1" w:color="auto"/>
      </w:pBdr>
      <w:shd w:val="pct5" w:color="auto" w:fill="auto"/>
      <w:spacing w:line="360" w:lineRule="auto"/>
      <w:jc w:val="center"/>
    </w:pPr>
    <w:rPr>
      <w:rFonts w:ascii="Times New Roman" w:hAnsi="Times New Roman" w:cs="Times New Roman"/>
      <w:b/>
      <w:sz w:val="32"/>
    </w:rPr>
  </w:style>
  <w:style w:type="character" w:customStyle="1" w:styleId="Char">
    <w:name w:val="Τίτλος Char"/>
    <w:basedOn w:val="a0"/>
    <w:link w:val="a3"/>
    <w:rsid w:val="009D7021"/>
    <w:rPr>
      <w:rFonts w:ascii="Times New Roman" w:eastAsia="Times New Roman" w:hAnsi="Times New Roman" w:cs="Times New Roman"/>
      <w:b/>
      <w:sz w:val="32"/>
      <w:szCs w:val="20"/>
      <w:shd w:val="pct5" w:color="auto" w:fill="auto"/>
      <w:lang w:eastAsia="el-GR"/>
    </w:rPr>
  </w:style>
  <w:style w:type="table" w:styleId="a4">
    <w:name w:val="Table Grid"/>
    <w:basedOn w:val="a1"/>
    <w:uiPriority w:val="59"/>
    <w:rsid w:val="009D7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40902"/>
    <w:pPr>
      <w:tabs>
        <w:tab w:val="center" w:pos="4153"/>
        <w:tab w:val="right" w:pos="8306"/>
      </w:tabs>
    </w:pPr>
  </w:style>
  <w:style w:type="character" w:customStyle="1" w:styleId="Char0">
    <w:name w:val="Κεφαλίδα Char"/>
    <w:basedOn w:val="a0"/>
    <w:link w:val="a5"/>
    <w:uiPriority w:val="99"/>
    <w:rsid w:val="00B40902"/>
    <w:rPr>
      <w:rFonts w:ascii="Arial" w:eastAsia="Times New Roman" w:hAnsi="Arial" w:cs="Arial"/>
      <w:sz w:val="24"/>
      <w:szCs w:val="20"/>
      <w:lang w:eastAsia="el-GR"/>
    </w:rPr>
  </w:style>
  <w:style w:type="paragraph" w:styleId="a6">
    <w:name w:val="footer"/>
    <w:basedOn w:val="a"/>
    <w:link w:val="Char1"/>
    <w:uiPriority w:val="99"/>
    <w:unhideWhenUsed/>
    <w:rsid w:val="00B40902"/>
    <w:pPr>
      <w:tabs>
        <w:tab w:val="center" w:pos="4153"/>
        <w:tab w:val="right" w:pos="8306"/>
      </w:tabs>
    </w:pPr>
  </w:style>
  <w:style w:type="character" w:customStyle="1" w:styleId="Char1">
    <w:name w:val="Υποσέλιδο Char"/>
    <w:basedOn w:val="a0"/>
    <w:link w:val="a6"/>
    <w:uiPriority w:val="99"/>
    <w:rsid w:val="00B40902"/>
    <w:rPr>
      <w:rFonts w:ascii="Arial" w:eastAsia="Times New Roman" w:hAnsi="Arial" w:cs="Arial"/>
      <w:sz w:val="24"/>
      <w:szCs w:val="20"/>
      <w:lang w:eastAsia="el-GR"/>
    </w:rPr>
  </w:style>
  <w:style w:type="paragraph" w:styleId="a7">
    <w:name w:val="Balloon Text"/>
    <w:basedOn w:val="a"/>
    <w:link w:val="Char2"/>
    <w:uiPriority w:val="99"/>
    <w:semiHidden/>
    <w:unhideWhenUsed/>
    <w:rsid w:val="00101607"/>
    <w:rPr>
      <w:rFonts w:ascii="Tahoma" w:hAnsi="Tahoma" w:cs="Tahoma"/>
      <w:sz w:val="16"/>
      <w:szCs w:val="16"/>
    </w:rPr>
  </w:style>
  <w:style w:type="character" w:customStyle="1" w:styleId="Char2">
    <w:name w:val="Κείμενο πλαισίου Char"/>
    <w:basedOn w:val="a0"/>
    <w:link w:val="a7"/>
    <w:uiPriority w:val="99"/>
    <w:semiHidden/>
    <w:rsid w:val="00101607"/>
    <w:rPr>
      <w:rFonts w:ascii="Tahoma" w:eastAsia="Times New Roman" w:hAnsi="Tahoma" w:cs="Tahoma"/>
      <w:sz w:val="16"/>
      <w:szCs w:val="16"/>
      <w:lang w:eastAsia="el-GR"/>
    </w:rPr>
  </w:style>
  <w:style w:type="character" w:customStyle="1" w:styleId="4Char">
    <w:name w:val="Επικεφαλίδα 4 Char"/>
    <w:basedOn w:val="a0"/>
    <w:link w:val="4"/>
    <w:uiPriority w:val="9"/>
    <w:semiHidden/>
    <w:rsid w:val="00972EEA"/>
    <w:rPr>
      <w:rFonts w:asciiTheme="majorHAnsi" w:eastAsiaTheme="majorEastAsia" w:hAnsiTheme="majorHAnsi" w:cstheme="majorBidi"/>
      <w:b/>
      <w:bCs/>
      <w:i/>
      <w:iCs/>
      <w:color w:val="4F81BD" w:themeColor="accent1"/>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21"/>
    <w:pPr>
      <w:spacing w:after="0" w:line="240" w:lineRule="auto"/>
    </w:pPr>
    <w:rPr>
      <w:rFonts w:ascii="Arial" w:eastAsia="Times New Roman" w:hAnsi="Arial" w:cs="Arial"/>
      <w:sz w:val="24"/>
      <w:szCs w:val="20"/>
      <w:lang w:eastAsia="el-GR"/>
    </w:rPr>
  </w:style>
  <w:style w:type="paragraph" w:styleId="4">
    <w:name w:val="heading 4"/>
    <w:basedOn w:val="a"/>
    <w:next w:val="a"/>
    <w:link w:val="4Char"/>
    <w:uiPriority w:val="9"/>
    <w:semiHidden/>
    <w:unhideWhenUsed/>
    <w:qFormat/>
    <w:rsid w:val="00972EE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qFormat/>
    <w:rsid w:val="009D7021"/>
    <w:pPr>
      <w:keepNext/>
      <w:widowControl w:val="0"/>
      <w:jc w:val="center"/>
      <w:outlineLvl w:val="5"/>
    </w:pPr>
    <w:rPr>
      <w:rFonts w:ascii="Times New Roman"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9D7021"/>
    <w:rPr>
      <w:rFonts w:ascii="Times New Roman" w:eastAsia="Times New Roman" w:hAnsi="Times New Roman" w:cs="Times New Roman"/>
      <w:b/>
      <w:sz w:val="26"/>
      <w:szCs w:val="26"/>
      <w:lang w:eastAsia="el-GR"/>
    </w:rPr>
  </w:style>
  <w:style w:type="paragraph" w:styleId="a3">
    <w:name w:val="Title"/>
    <w:basedOn w:val="a"/>
    <w:link w:val="Char"/>
    <w:qFormat/>
    <w:rsid w:val="009D7021"/>
    <w:pPr>
      <w:widowControl w:val="0"/>
      <w:pBdr>
        <w:top w:val="single" w:sz="18" w:space="1" w:color="auto"/>
        <w:left w:val="single" w:sz="18" w:space="1" w:color="auto"/>
        <w:bottom w:val="single" w:sz="18" w:space="1" w:color="auto"/>
        <w:right w:val="single" w:sz="18" w:space="1" w:color="auto"/>
      </w:pBdr>
      <w:shd w:val="pct5" w:color="auto" w:fill="auto"/>
      <w:spacing w:line="360" w:lineRule="auto"/>
      <w:jc w:val="center"/>
    </w:pPr>
    <w:rPr>
      <w:rFonts w:ascii="Times New Roman" w:hAnsi="Times New Roman" w:cs="Times New Roman"/>
      <w:b/>
      <w:sz w:val="32"/>
    </w:rPr>
  </w:style>
  <w:style w:type="character" w:customStyle="1" w:styleId="Char">
    <w:name w:val="Τίτλος Char"/>
    <w:basedOn w:val="a0"/>
    <w:link w:val="a3"/>
    <w:rsid w:val="009D7021"/>
    <w:rPr>
      <w:rFonts w:ascii="Times New Roman" w:eastAsia="Times New Roman" w:hAnsi="Times New Roman" w:cs="Times New Roman"/>
      <w:b/>
      <w:sz w:val="32"/>
      <w:szCs w:val="20"/>
      <w:shd w:val="pct5" w:color="auto" w:fill="auto"/>
      <w:lang w:eastAsia="el-GR"/>
    </w:rPr>
  </w:style>
  <w:style w:type="table" w:styleId="a4">
    <w:name w:val="Table Grid"/>
    <w:basedOn w:val="a1"/>
    <w:uiPriority w:val="59"/>
    <w:rsid w:val="009D7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40902"/>
    <w:pPr>
      <w:tabs>
        <w:tab w:val="center" w:pos="4153"/>
        <w:tab w:val="right" w:pos="8306"/>
      </w:tabs>
    </w:pPr>
  </w:style>
  <w:style w:type="character" w:customStyle="1" w:styleId="Char0">
    <w:name w:val="Κεφαλίδα Char"/>
    <w:basedOn w:val="a0"/>
    <w:link w:val="a5"/>
    <w:uiPriority w:val="99"/>
    <w:rsid w:val="00B40902"/>
    <w:rPr>
      <w:rFonts w:ascii="Arial" w:eastAsia="Times New Roman" w:hAnsi="Arial" w:cs="Arial"/>
      <w:sz w:val="24"/>
      <w:szCs w:val="20"/>
      <w:lang w:eastAsia="el-GR"/>
    </w:rPr>
  </w:style>
  <w:style w:type="paragraph" w:styleId="a6">
    <w:name w:val="footer"/>
    <w:basedOn w:val="a"/>
    <w:link w:val="Char1"/>
    <w:uiPriority w:val="99"/>
    <w:unhideWhenUsed/>
    <w:rsid w:val="00B40902"/>
    <w:pPr>
      <w:tabs>
        <w:tab w:val="center" w:pos="4153"/>
        <w:tab w:val="right" w:pos="8306"/>
      </w:tabs>
    </w:pPr>
  </w:style>
  <w:style w:type="character" w:customStyle="1" w:styleId="Char1">
    <w:name w:val="Υποσέλιδο Char"/>
    <w:basedOn w:val="a0"/>
    <w:link w:val="a6"/>
    <w:uiPriority w:val="99"/>
    <w:rsid w:val="00B40902"/>
    <w:rPr>
      <w:rFonts w:ascii="Arial" w:eastAsia="Times New Roman" w:hAnsi="Arial" w:cs="Arial"/>
      <w:sz w:val="24"/>
      <w:szCs w:val="20"/>
      <w:lang w:eastAsia="el-GR"/>
    </w:rPr>
  </w:style>
  <w:style w:type="paragraph" w:styleId="a7">
    <w:name w:val="Balloon Text"/>
    <w:basedOn w:val="a"/>
    <w:link w:val="Char2"/>
    <w:uiPriority w:val="99"/>
    <w:semiHidden/>
    <w:unhideWhenUsed/>
    <w:rsid w:val="00101607"/>
    <w:rPr>
      <w:rFonts w:ascii="Tahoma" w:hAnsi="Tahoma" w:cs="Tahoma"/>
      <w:sz w:val="16"/>
      <w:szCs w:val="16"/>
    </w:rPr>
  </w:style>
  <w:style w:type="character" w:customStyle="1" w:styleId="Char2">
    <w:name w:val="Κείμενο πλαισίου Char"/>
    <w:basedOn w:val="a0"/>
    <w:link w:val="a7"/>
    <w:uiPriority w:val="99"/>
    <w:semiHidden/>
    <w:rsid w:val="00101607"/>
    <w:rPr>
      <w:rFonts w:ascii="Tahoma" w:eastAsia="Times New Roman" w:hAnsi="Tahoma" w:cs="Tahoma"/>
      <w:sz w:val="16"/>
      <w:szCs w:val="16"/>
      <w:lang w:eastAsia="el-GR"/>
    </w:rPr>
  </w:style>
  <w:style w:type="character" w:customStyle="1" w:styleId="4Char">
    <w:name w:val="Επικεφαλίδα 4 Char"/>
    <w:basedOn w:val="a0"/>
    <w:link w:val="4"/>
    <w:uiPriority w:val="9"/>
    <w:semiHidden/>
    <w:rsid w:val="00972EEA"/>
    <w:rPr>
      <w:rFonts w:asciiTheme="majorHAnsi" w:eastAsiaTheme="majorEastAsia" w:hAnsiTheme="majorHAnsi" w:cstheme="majorBidi"/>
      <w:b/>
      <w:bCs/>
      <w:i/>
      <w:iCs/>
      <w:color w:val="4F81BD" w:themeColor="accent1"/>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2887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fdl</dc:creator>
  <cp:lastModifiedBy>m_pournia</cp:lastModifiedBy>
  <cp:revision>2</cp:revision>
  <cp:lastPrinted>2014-11-05T13:28:00Z</cp:lastPrinted>
  <dcterms:created xsi:type="dcterms:W3CDTF">2016-03-31T09:06:00Z</dcterms:created>
  <dcterms:modified xsi:type="dcterms:W3CDTF">2016-03-31T09:06:00Z</dcterms:modified>
</cp:coreProperties>
</file>