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AEB" w:rsidRPr="004E3989" w:rsidRDefault="004E3989">
      <w:pPr>
        <w:rPr>
          <w:rFonts w:cstheme="minorHAnsi"/>
          <w:b/>
          <w:sz w:val="20"/>
          <w:szCs w:val="20"/>
          <w:u w:val="single"/>
        </w:rPr>
      </w:pPr>
      <w:r w:rsidRPr="004E3989">
        <w:rPr>
          <w:rFonts w:cstheme="minorHAnsi"/>
          <w:b/>
          <w:sz w:val="20"/>
          <w:szCs w:val="20"/>
          <w:u w:val="single"/>
        </w:rPr>
        <w:t>1 ΕΡΩΤΗΣΗ: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1) </w:t>
      </w:r>
      <w:proofErr w:type="spellStart"/>
      <w:r w:rsidRPr="004E3989">
        <w:rPr>
          <w:rFonts w:eastAsia="Times New Roman" w:cstheme="minorHAnsi"/>
          <w:color w:val="222222"/>
          <w:sz w:val="20"/>
          <w:szCs w:val="20"/>
          <w:lang w:eastAsia="el-GR"/>
        </w:rPr>
        <w:t>Εαν</w:t>
      </w:r>
      <w:proofErr w:type="spellEnd"/>
      <w:r w:rsidRPr="004E3989">
        <w:rPr>
          <w:rFonts w:eastAsia="Times New Roman" w:cstheme="minorHAnsi"/>
          <w:color w:val="222222"/>
          <w:sz w:val="20"/>
          <w:szCs w:val="20"/>
          <w:lang w:eastAsia="el-GR"/>
        </w:rPr>
        <w:t xml:space="preserve"> ο </w:t>
      </w:r>
      <w:proofErr w:type="spellStart"/>
      <w:r w:rsidRPr="004E3989">
        <w:rPr>
          <w:rFonts w:eastAsia="Times New Roman" w:cstheme="minorHAnsi"/>
          <w:color w:val="222222"/>
          <w:sz w:val="20"/>
          <w:szCs w:val="20"/>
          <w:lang w:eastAsia="el-GR"/>
        </w:rPr>
        <w:t>μετοχoς</w:t>
      </w:r>
      <w:proofErr w:type="spellEnd"/>
      <w:r w:rsidRPr="004E3989">
        <w:rPr>
          <w:rFonts w:eastAsia="Times New Roman" w:cstheme="minorHAnsi"/>
          <w:color w:val="222222"/>
          <w:sz w:val="20"/>
          <w:szCs w:val="20"/>
          <w:lang w:eastAsia="el-GR"/>
        </w:rPr>
        <w:t xml:space="preserve"> σε μια ΑΕ </w:t>
      </w:r>
      <w:proofErr w:type="spellStart"/>
      <w:r w:rsidRPr="004E3989">
        <w:rPr>
          <w:rFonts w:eastAsia="Times New Roman" w:cstheme="minorHAnsi"/>
          <w:color w:val="222222"/>
          <w:sz w:val="20"/>
          <w:szCs w:val="20"/>
          <w:lang w:eastAsia="el-GR"/>
        </w:rPr>
        <w:t>ειναυ</w:t>
      </w:r>
      <w:proofErr w:type="spellEnd"/>
      <w:r w:rsidRPr="004E3989">
        <w:rPr>
          <w:rFonts w:eastAsia="Times New Roman" w:cstheme="minorHAnsi"/>
          <w:color w:val="222222"/>
          <w:sz w:val="20"/>
          <w:szCs w:val="20"/>
          <w:lang w:eastAsia="el-GR"/>
        </w:rPr>
        <w:t> </w:t>
      </w:r>
      <w:proofErr w:type="spellStart"/>
      <w:r w:rsidRPr="004E3989">
        <w:rPr>
          <w:rFonts w:eastAsia="Times New Roman" w:cstheme="minorHAnsi"/>
          <w:color w:val="222222"/>
          <w:sz w:val="20"/>
          <w:szCs w:val="20"/>
          <w:lang w:eastAsia="el-GR"/>
        </w:rPr>
        <w:t>κυπριακη</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εταιρεια</w:t>
      </w:r>
      <w:proofErr w:type="spellEnd"/>
      <w:r w:rsidRPr="004E3989">
        <w:rPr>
          <w:rFonts w:eastAsia="Times New Roman" w:cstheme="minorHAnsi"/>
          <w:color w:val="222222"/>
          <w:sz w:val="20"/>
          <w:szCs w:val="20"/>
          <w:lang w:eastAsia="el-GR"/>
        </w:rPr>
        <w:t xml:space="preserve">  με </w:t>
      </w:r>
      <w:proofErr w:type="spellStart"/>
      <w:r w:rsidRPr="004E3989">
        <w:rPr>
          <w:rFonts w:eastAsia="Times New Roman" w:cstheme="minorHAnsi"/>
          <w:color w:val="222222"/>
          <w:sz w:val="20"/>
          <w:szCs w:val="20"/>
          <w:lang w:eastAsia="el-GR"/>
        </w:rPr>
        <w:t>ελληνα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τελικο</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μετοχο</w:t>
      </w:r>
      <w:proofErr w:type="spellEnd"/>
      <w:r w:rsidRPr="004E3989">
        <w:rPr>
          <w:rFonts w:eastAsia="Times New Roman" w:cstheme="minorHAnsi"/>
          <w:color w:val="222222"/>
          <w:sz w:val="20"/>
          <w:szCs w:val="20"/>
          <w:lang w:eastAsia="el-GR"/>
        </w:rPr>
        <w:t xml:space="preserve"> της </w:t>
      </w:r>
      <w:proofErr w:type="spellStart"/>
      <w:r w:rsidRPr="004E3989">
        <w:rPr>
          <w:rFonts w:eastAsia="Times New Roman" w:cstheme="minorHAnsi"/>
          <w:color w:val="222222"/>
          <w:sz w:val="20"/>
          <w:szCs w:val="20"/>
          <w:lang w:eastAsia="el-GR"/>
        </w:rPr>
        <w:t>κυπριακης</w:t>
      </w:r>
      <w:proofErr w:type="spellEnd"/>
      <w:r w:rsidRPr="004E3989">
        <w:rPr>
          <w:rFonts w:eastAsia="Times New Roman" w:cstheme="minorHAnsi"/>
          <w:color w:val="222222"/>
          <w:sz w:val="20"/>
          <w:szCs w:val="20"/>
          <w:lang w:eastAsia="el-GR"/>
        </w:rPr>
        <w:t xml:space="preserve"> τι </w:t>
      </w:r>
      <w:proofErr w:type="spellStart"/>
      <w:r w:rsidRPr="004E3989">
        <w:rPr>
          <w:rFonts w:eastAsia="Times New Roman" w:cstheme="minorHAnsi"/>
          <w:color w:val="222222"/>
          <w:sz w:val="20"/>
          <w:szCs w:val="20"/>
          <w:lang w:eastAsia="el-GR"/>
        </w:rPr>
        <w:t>κανουμε</w:t>
      </w:r>
      <w:proofErr w:type="spellEnd"/>
      <w:r w:rsidRPr="004E3989">
        <w:rPr>
          <w:rFonts w:eastAsia="Times New Roman" w:cstheme="minorHAnsi"/>
          <w:color w:val="222222"/>
          <w:sz w:val="20"/>
          <w:szCs w:val="20"/>
          <w:lang w:eastAsia="el-GR"/>
        </w:rPr>
        <w:t>; </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roofErr w:type="spellStart"/>
      <w:r w:rsidRPr="004E3989">
        <w:rPr>
          <w:rFonts w:eastAsia="Times New Roman" w:cstheme="minorHAnsi"/>
          <w:color w:val="222222"/>
          <w:sz w:val="20"/>
          <w:szCs w:val="20"/>
          <w:lang w:eastAsia="el-GR"/>
        </w:rPr>
        <w:t>Επισης</w:t>
      </w:r>
      <w:proofErr w:type="spellEnd"/>
      <w:r w:rsidRPr="004E3989">
        <w:rPr>
          <w:rFonts w:eastAsia="Times New Roman" w:cstheme="minorHAnsi"/>
          <w:color w:val="222222"/>
          <w:sz w:val="20"/>
          <w:szCs w:val="20"/>
          <w:lang w:eastAsia="el-GR"/>
        </w:rPr>
        <w:t xml:space="preserve"> τι </w:t>
      </w:r>
      <w:proofErr w:type="spellStart"/>
      <w:r w:rsidRPr="004E3989">
        <w:rPr>
          <w:rFonts w:eastAsia="Times New Roman" w:cstheme="minorHAnsi"/>
          <w:color w:val="222222"/>
          <w:sz w:val="20"/>
          <w:szCs w:val="20"/>
          <w:lang w:eastAsia="el-GR"/>
        </w:rPr>
        <w:t>γινετα</w:t>
      </w:r>
      <w:proofErr w:type="spellEnd"/>
      <w:r w:rsidRPr="004E3989">
        <w:rPr>
          <w:rFonts w:eastAsia="Times New Roman" w:cstheme="minorHAnsi"/>
          <w:color w:val="222222"/>
          <w:sz w:val="20"/>
          <w:szCs w:val="20"/>
          <w:lang w:eastAsia="el-GR"/>
        </w:rPr>
        <w:t xml:space="preserve"> αν </w:t>
      </w:r>
      <w:proofErr w:type="spellStart"/>
      <w:r w:rsidRPr="004E3989">
        <w:rPr>
          <w:rFonts w:eastAsia="Times New Roman" w:cstheme="minorHAnsi"/>
          <w:color w:val="222222"/>
          <w:sz w:val="20"/>
          <w:szCs w:val="20"/>
          <w:lang w:eastAsia="el-GR"/>
        </w:rPr>
        <w:t>αυτος</w:t>
      </w:r>
      <w:proofErr w:type="spellEnd"/>
      <w:r w:rsidRPr="004E3989">
        <w:rPr>
          <w:rFonts w:eastAsia="Times New Roman" w:cstheme="minorHAnsi"/>
          <w:color w:val="222222"/>
          <w:sz w:val="20"/>
          <w:szCs w:val="20"/>
          <w:lang w:eastAsia="el-GR"/>
        </w:rPr>
        <w:t xml:space="preserve"> που </w:t>
      </w:r>
      <w:proofErr w:type="spellStart"/>
      <w:r w:rsidRPr="004E3989">
        <w:rPr>
          <w:rFonts w:eastAsia="Times New Roman" w:cstheme="minorHAnsi"/>
          <w:color w:val="222222"/>
          <w:sz w:val="20"/>
          <w:szCs w:val="20"/>
          <w:lang w:eastAsia="el-GR"/>
        </w:rPr>
        <w:t>εχει</w:t>
      </w:r>
      <w:proofErr w:type="spellEnd"/>
      <w:r w:rsidRPr="004E3989">
        <w:rPr>
          <w:rFonts w:eastAsia="Times New Roman" w:cstheme="minorHAnsi"/>
          <w:color w:val="222222"/>
          <w:sz w:val="20"/>
          <w:szCs w:val="20"/>
          <w:lang w:eastAsia="el-GR"/>
        </w:rPr>
        <w:t xml:space="preserve"> την </w:t>
      </w:r>
      <w:proofErr w:type="spellStart"/>
      <w:r w:rsidRPr="004E3989">
        <w:rPr>
          <w:rFonts w:eastAsia="Times New Roman" w:cstheme="minorHAnsi"/>
          <w:color w:val="222222"/>
          <w:sz w:val="20"/>
          <w:szCs w:val="20"/>
          <w:lang w:eastAsia="el-GR"/>
        </w:rPr>
        <w:t>κυπριακη</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συμμετεχει</w:t>
      </w:r>
      <w:proofErr w:type="spellEnd"/>
      <w:r w:rsidRPr="004E3989">
        <w:rPr>
          <w:rFonts w:eastAsia="Times New Roman" w:cstheme="minorHAnsi"/>
          <w:color w:val="222222"/>
          <w:sz w:val="20"/>
          <w:szCs w:val="20"/>
          <w:lang w:eastAsia="el-GR"/>
        </w:rPr>
        <w:t xml:space="preserve"> και σε </w:t>
      </w:r>
      <w:proofErr w:type="spellStart"/>
      <w:r w:rsidRPr="004E3989">
        <w:rPr>
          <w:rFonts w:eastAsia="Times New Roman" w:cstheme="minorHAnsi"/>
          <w:color w:val="222222"/>
          <w:sz w:val="20"/>
          <w:szCs w:val="20"/>
          <w:lang w:eastAsia="el-GR"/>
        </w:rPr>
        <w:t>αλλη</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ελληνικη</w:t>
      </w:r>
      <w:proofErr w:type="spellEnd"/>
      <w:r w:rsidRPr="004E3989">
        <w:rPr>
          <w:rFonts w:eastAsia="Times New Roman" w:cstheme="minorHAnsi"/>
          <w:color w:val="222222"/>
          <w:sz w:val="20"/>
          <w:szCs w:val="20"/>
          <w:lang w:eastAsia="el-GR"/>
        </w:rPr>
        <w:t xml:space="preserve"> εταιρεία η </w:t>
      </w:r>
      <w:proofErr w:type="spellStart"/>
      <w:r w:rsidRPr="004E3989">
        <w:rPr>
          <w:rFonts w:eastAsia="Times New Roman" w:cstheme="minorHAnsi"/>
          <w:color w:val="222222"/>
          <w:sz w:val="20"/>
          <w:szCs w:val="20"/>
          <w:lang w:eastAsia="el-GR"/>
        </w:rPr>
        <w:t>οποια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επισης</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εχει</w:t>
      </w:r>
      <w:proofErr w:type="spellEnd"/>
      <w:r w:rsidRPr="004E3989">
        <w:rPr>
          <w:rFonts w:eastAsia="Times New Roman" w:cstheme="minorHAnsi"/>
          <w:color w:val="222222"/>
          <w:sz w:val="20"/>
          <w:szCs w:val="20"/>
          <w:lang w:eastAsia="el-GR"/>
        </w:rPr>
        <w:t xml:space="preserve"> συμμετοχή στην εν </w:t>
      </w:r>
      <w:proofErr w:type="spellStart"/>
      <w:r w:rsidRPr="004E3989">
        <w:rPr>
          <w:rFonts w:eastAsia="Times New Roman" w:cstheme="minorHAnsi"/>
          <w:color w:val="222222"/>
          <w:sz w:val="20"/>
          <w:szCs w:val="20"/>
          <w:lang w:eastAsia="el-GR"/>
        </w:rPr>
        <w:t>λογο</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εταιρεια</w:t>
      </w:r>
      <w:proofErr w:type="spellEnd"/>
      <w:r w:rsidRPr="004E3989">
        <w:rPr>
          <w:rFonts w:eastAsia="Times New Roman" w:cstheme="minorHAnsi"/>
          <w:color w:val="222222"/>
          <w:sz w:val="20"/>
          <w:szCs w:val="20"/>
          <w:lang w:eastAsia="el-GR"/>
        </w:rPr>
        <w:t>; </w:t>
      </w:r>
    </w:p>
    <w:p w:rsidR="004E3989" w:rsidRPr="004E3989" w:rsidRDefault="004E3989" w:rsidP="004E3989">
      <w:pPr>
        <w:rPr>
          <w:rFonts w:cstheme="minorHAnsi"/>
          <w:b/>
          <w:sz w:val="20"/>
          <w:szCs w:val="20"/>
          <w:u w:val="single"/>
        </w:rPr>
      </w:pPr>
      <w:bookmarkStart w:id="0" w:name="_GoBack"/>
      <w:bookmarkEnd w:id="0"/>
    </w:p>
    <w:p w:rsidR="004E3989" w:rsidRPr="004E3989" w:rsidRDefault="004E3989" w:rsidP="004E3989">
      <w:pPr>
        <w:rPr>
          <w:rFonts w:cstheme="minorHAnsi"/>
          <w:b/>
          <w:sz w:val="20"/>
          <w:szCs w:val="20"/>
          <w:u w:val="single"/>
        </w:rPr>
      </w:pPr>
      <w:r w:rsidRPr="004E3989">
        <w:rPr>
          <w:rFonts w:cstheme="minorHAnsi"/>
          <w:b/>
          <w:sz w:val="20"/>
          <w:szCs w:val="20"/>
          <w:u w:val="single"/>
        </w:rPr>
        <w:t>1 ΑΠΑΝΤΗΣΗ: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b/>
          <w:bCs/>
          <w:color w:val="222222"/>
          <w:sz w:val="20"/>
          <w:szCs w:val="20"/>
          <w:lang w:eastAsia="el-GR"/>
        </w:rPr>
        <w:t>1. όταν στο ΜΚ μιας ΑΕ συμμετέχει αλλοδαπή εταιρεία (&gt;25%):</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α. αρχικά καταγράφεις την Αλλοδαπή εταιρεία ως δικαιούχο λόγο συμμετοχής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β. στην συνέχεια προσθέτεις ως τελικό δικαιούχο και τους μετόχους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της Αλλοδαπής μητρικής εταιρείας επιλέγοντας "δικαιούχος από άλλη αιτία"</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και γράφοντας στο </w:t>
      </w:r>
      <w:proofErr w:type="spellStart"/>
      <w:r w:rsidRPr="004E3989">
        <w:rPr>
          <w:rFonts w:eastAsia="Times New Roman" w:cstheme="minorHAnsi"/>
          <w:color w:val="222222"/>
          <w:sz w:val="20"/>
          <w:szCs w:val="20"/>
          <w:lang w:eastAsia="el-GR"/>
        </w:rPr>
        <w:t>text</w:t>
      </w:r>
      <w:proofErr w:type="spellEnd"/>
      <w:r w:rsidRPr="004E3989">
        <w:rPr>
          <w:rFonts w:eastAsia="Times New Roman" w:cstheme="minorHAnsi"/>
          <w:color w:val="222222"/>
          <w:sz w:val="20"/>
          <w:szCs w:val="20"/>
          <w:lang w:eastAsia="el-GR"/>
        </w:rPr>
        <w:t xml:space="preserve"> που έχει την αιτία, δηλαδή συμμετοχή στην μητρική</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εταιρεία με ποσοστό...%</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Αν υπάρχει συμμετοχή και σε άλλη εταιρεία που συμμετέχει το ίδιο ΦΠ τότε</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αξιολογείς αν συγκεντρωτικά (λόγο συμμετοχής και στις 2 εταιρείες)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συμπληρώνεις τουλάχιστον 25% συμμετοχή στο ΜΚ της εταιρείας</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για την οποία υποβάλεις (την θυγατρική)</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rPr>
          <w:rFonts w:cstheme="minorHAnsi"/>
          <w:b/>
          <w:sz w:val="20"/>
          <w:szCs w:val="20"/>
          <w:u w:val="single"/>
        </w:rPr>
      </w:pPr>
      <w:r w:rsidRPr="004E3989">
        <w:rPr>
          <w:rFonts w:cstheme="minorHAnsi"/>
          <w:b/>
          <w:sz w:val="20"/>
          <w:szCs w:val="20"/>
          <w:u w:val="single"/>
        </w:rPr>
        <w:t>2 ΕΡΩΤΗΣΗ: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2) Αν </w:t>
      </w:r>
      <w:proofErr w:type="spellStart"/>
      <w:r w:rsidRPr="004E3989">
        <w:rPr>
          <w:rFonts w:eastAsia="Times New Roman" w:cstheme="minorHAnsi"/>
          <w:color w:val="222222"/>
          <w:sz w:val="20"/>
          <w:szCs w:val="20"/>
          <w:lang w:eastAsia="el-GR"/>
        </w:rPr>
        <w:t>αυτος</w:t>
      </w:r>
      <w:proofErr w:type="spellEnd"/>
      <w:r w:rsidRPr="004E3989">
        <w:rPr>
          <w:rFonts w:eastAsia="Times New Roman" w:cstheme="minorHAnsi"/>
          <w:color w:val="222222"/>
          <w:sz w:val="20"/>
          <w:szCs w:val="20"/>
          <w:lang w:eastAsia="el-GR"/>
        </w:rPr>
        <w:t xml:space="preserve"> που </w:t>
      </w:r>
      <w:proofErr w:type="spellStart"/>
      <w:r w:rsidRPr="004E3989">
        <w:rPr>
          <w:rFonts w:eastAsia="Times New Roman" w:cstheme="minorHAnsi"/>
          <w:color w:val="222222"/>
          <w:sz w:val="20"/>
          <w:szCs w:val="20"/>
          <w:lang w:eastAsia="el-GR"/>
        </w:rPr>
        <w:t>εχει</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κατω</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απο</w:t>
      </w:r>
      <w:proofErr w:type="spellEnd"/>
      <w:r w:rsidRPr="004E3989">
        <w:rPr>
          <w:rFonts w:eastAsia="Times New Roman" w:cstheme="minorHAnsi"/>
          <w:color w:val="222222"/>
          <w:sz w:val="20"/>
          <w:szCs w:val="20"/>
          <w:lang w:eastAsia="el-GR"/>
        </w:rPr>
        <w:t xml:space="preserve"> 25% </w:t>
      </w:r>
      <w:proofErr w:type="spellStart"/>
      <w:r w:rsidRPr="004E3989">
        <w:rPr>
          <w:rFonts w:eastAsia="Times New Roman" w:cstheme="minorHAnsi"/>
          <w:color w:val="222222"/>
          <w:sz w:val="20"/>
          <w:szCs w:val="20"/>
          <w:lang w:eastAsia="el-GR"/>
        </w:rPr>
        <w:t>ειναι</w:t>
      </w:r>
      <w:proofErr w:type="spellEnd"/>
      <w:r w:rsidRPr="004E3989">
        <w:rPr>
          <w:rFonts w:eastAsia="Times New Roman" w:cstheme="minorHAnsi"/>
          <w:color w:val="222222"/>
          <w:sz w:val="20"/>
          <w:szCs w:val="20"/>
          <w:lang w:eastAsia="el-GR"/>
        </w:rPr>
        <w:t xml:space="preserve"> και </w:t>
      </w:r>
      <w:proofErr w:type="spellStart"/>
      <w:r w:rsidRPr="004E3989">
        <w:rPr>
          <w:rFonts w:eastAsia="Times New Roman" w:cstheme="minorHAnsi"/>
          <w:color w:val="222222"/>
          <w:sz w:val="20"/>
          <w:szCs w:val="20"/>
          <w:lang w:eastAsia="el-GR"/>
        </w:rPr>
        <w:t>δευθυνων</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συμβουλος</w:t>
      </w:r>
      <w:proofErr w:type="spellEnd"/>
      <w:r w:rsidRPr="004E3989">
        <w:rPr>
          <w:rFonts w:eastAsia="Times New Roman" w:cstheme="minorHAnsi"/>
          <w:color w:val="222222"/>
          <w:sz w:val="20"/>
          <w:szCs w:val="20"/>
          <w:lang w:eastAsia="el-GR"/>
        </w:rPr>
        <w:t xml:space="preserve"> τον </w:t>
      </w:r>
      <w:proofErr w:type="spellStart"/>
      <w:r w:rsidRPr="004E3989">
        <w:rPr>
          <w:rFonts w:eastAsia="Times New Roman" w:cstheme="minorHAnsi"/>
          <w:color w:val="222222"/>
          <w:sz w:val="20"/>
          <w:szCs w:val="20"/>
          <w:lang w:eastAsia="el-GR"/>
        </w:rPr>
        <w:t>βαζουμε</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δικαιουχο</w:t>
      </w:r>
      <w:proofErr w:type="spellEnd"/>
      <w:r w:rsidRPr="004E3989">
        <w:rPr>
          <w:rFonts w:eastAsia="Times New Roman" w:cstheme="minorHAnsi"/>
          <w:color w:val="222222"/>
          <w:sz w:val="20"/>
          <w:szCs w:val="20"/>
          <w:lang w:eastAsia="el-GR"/>
        </w:rPr>
        <w:t>;</w:t>
      </w:r>
    </w:p>
    <w:p w:rsidR="004E3989" w:rsidRPr="004E3989" w:rsidRDefault="004E3989" w:rsidP="004E3989">
      <w:pPr>
        <w:rPr>
          <w:rFonts w:cstheme="minorHAnsi"/>
          <w:b/>
          <w:sz w:val="20"/>
          <w:szCs w:val="20"/>
          <w:u w:val="single"/>
        </w:rPr>
      </w:pPr>
    </w:p>
    <w:p w:rsidR="004E3989" w:rsidRPr="004E3989" w:rsidRDefault="004E3989" w:rsidP="004E3989">
      <w:pPr>
        <w:rPr>
          <w:rFonts w:cstheme="minorHAnsi"/>
          <w:b/>
          <w:sz w:val="20"/>
          <w:szCs w:val="20"/>
          <w:u w:val="single"/>
        </w:rPr>
      </w:pPr>
      <w:r w:rsidRPr="004E3989">
        <w:rPr>
          <w:rFonts w:cstheme="minorHAnsi"/>
          <w:b/>
          <w:sz w:val="20"/>
          <w:szCs w:val="20"/>
          <w:u w:val="single"/>
        </w:rPr>
        <w:t>2 ΑΠΑΝΤΗΣΗ:</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2. αν είναι &lt;25% αλλά ασκεί και την διοίκηση της ΑΕ</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αυτό πρέπει να συνεκτιμηθεί, δεδομένου ότι μόνο το ποσοτικό</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κριτήριο δεν καλύπτει το σύνολο των περιπτώσεων.</w:t>
      </w:r>
    </w:p>
    <w:p w:rsidR="004E3989" w:rsidRPr="004E3989" w:rsidRDefault="004E3989" w:rsidP="004E3989">
      <w:pPr>
        <w:spacing w:after="0" w:line="240" w:lineRule="auto"/>
        <w:rPr>
          <w:rFonts w:eastAsia="Times New Roman" w:cstheme="minorHAnsi"/>
          <w:sz w:val="20"/>
          <w:szCs w:val="20"/>
          <w:lang w:eastAsia="el-GR"/>
        </w:rPr>
      </w:pP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Ο νόμος περιγράφει ότι αν έχει &gt;25% συμμετοχή, αυτό αποτελεί</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ένδειξη ότι είναι πραγματικός δικαιούχος.  Αν έχει 24% είναι διαφορετικό</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από το να έχει 5%.  Πρέπει να εκτιμηθεί η κάθε περίπτωση καθώς</w:t>
      </w:r>
    </w:p>
    <w:p w:rsidR="004E3989" w:rsidRPr="004E3989" w:rsidRDefault="004E3989" w:rsidP="004E3989">
      <w:pPr>
        <w:spacing w:after="0" w:line="240" w:lineRule="auto"/>
        <w:rPr>
          <w:rFonts w:eastAsia="Times New Roman" w:cstheme="minorHAnsi"/>
          <w:sz w:val="20"/>
          <w:szCs w:val="20"/>
          <w:lang w:eastAsia="el-GR"/>
        </w:rPr>
      </w:pPr>
      <w:r w:rsidRPr="004E3989">
        <w:rPr>
          <w:rFonts w:eastAsia="Times New Roman" w:cstheme="minorHAnsi"/>
          <w:sz w:val="20"/>
          <w:szCs w:val="20"/>
          <w:lang w:eastAsia="el-GR"/>
        </w:rPr>
        <w:t>υπάρχουν και υποκειμενικά κριτήρια πέρα του 25%</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Pr="004E3989" w:rsidRDefault="004E3989" w:rsidP="004E3989">
      <w:pPr>
        <w:rPr>
          <w:rFonts w:cstheme="minorHAnsi"/>
          <w:b/>
          <w:sz w:val="20"/>
          <w:szCs w:val="20"/>
          <w:u w:val="single"/>
        </w:rPr>
      </w:pPr>
      <w:r w:rsidRPr="004E3989">
        <w:rPr>
          <w:rFonts w:cstheme="minorHAnsi"/>
          <w:b/>
          <w:sz w:val="20"/>
          <w:szCs w:val="20"/>
          <w:u w:val="single"/>
        </w:rPr>
        <w:t>3 ΕΡΩΤΗΣΗ: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3) Στις ΟΕ ΕΕ </w:t>
      </w:r>
      <w:proofErr w:type="spellStart"/>
      <w:r w:rsidRPr="004E3989">
        <w:rPr>
          <w:rFonts w:eastAsia="Times New Roman" w:cstheme="minorHAnsi"/>
          <w:color w:val="222222"/>
          <w:sz w:val="20"/>
          <w:szCs w:val="20"/>
          <w:lang w:eastAsia="el-GR"/>
        </w:rPr>
        <w:t>κτλ</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τραβαει</w:t>
      </w:r>
      <w:proofErr w:type="spellEnd"/>
      <w:r w:rsidRPr="004E3989">
        <w:rPr>
          <w:rFonts w:eastAsia="Times New Roman" w:cstheme="minorHAnsi"/>
          <w:color w:val="222222"/>
          <w:sz w:val="20"/>
          <w:szCs w:val="20"/>
          <w:lang w:eastAsia="el-GR"/>
        </w:rPr>
        <w:t xml:space="preserve"> το </w:t>
      </w:r>
      <w:r w:rsidRPr="004E3989">
        <w:rPr>
          <w:rFonts w:eastAsia="Times New Roman" w:cstheme="minorHAnsi"/>
          <w:color w:val="222222"/>
          <w:sz w:val="20"/>
          <w:szCs w:val="20"/>
          <w:lang w:val="en-US" w:eastAsia="el-GR"/>
        </w:rPr>
        <w:t>taxis</w:t>
      </w:r>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ολα</w:t>
      </w:r>
      <w:proofErr w:type="spellEnd"/>
      <w:r w:rsidRPr="004E3989">
        <w:rPr>
          <w:rFonts w:eastAsia="Times New Roman" w:cstheme="minorHAnsi"/>
          <w:color w:val="222222"/>
          <w:sz w:val="20"/>
          <w:szCs w:val="20"/>
          <w:lang w:eastAsia="el-GR"/>
        </w:rPr>
        <w:t xml:space="preserve"> τα </w:t>
      </w:r>
      <w:proofErr w:type="spellStart"/>
      <w:r w:rsidRPr="004E3989">
        <w:rPr>
          <w:rFonts w:eastAsia="Times New Roman" w:cstheme="minorHAnsi"/>
          <w:color w:val="222222"/>
          <w:sz w:val="20"/>
          <w:szCs w:val="20"/>
          <w:lang w:eastAsia="el-GR"/>
        </w:rPr>
        <w:t>στοιχεια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απ</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οτι</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ειδα</w:t>
      </w:r>
      <w:proofErr w:type="spellEnd"/>
      <w:r w:rsidRPr="004E3989">
        <w:rPr>
          <w:rFonts w:eastAsia="Times New Roman" w:cstheme="minorHAnsi"/>
          <w:color w:val="222222"/>
          <w:sz w:val="20"/>
          <w:szCs w:val="20"/>
          <w:lang w:eastAsia="el-GR"/>
        </w:rPr>
        <w:t xml:space="preserve">  με </w:t>
      </w:r>
      <w:proofErr w:type="spellStart"/>
      <w:r w:rsidRPr="004E3989">
        <w:rPr>
          <w:rFonts w:eastAsia="Times New Roman" w:cstheme="minorHAnsi"/>
          <w:color w:val="222222"/>
          <w:sz w:val="20"/>
          <w:szCs w:val="20"/>
          <w:lang w:eastAsia="el-GR"/>
        </w:rPr>
        <w:t>ολα</w:t>
      </w:r>
      <w:proofErr w:type="spellEnd"/>
      <w:r w:rsidRPr="004E3989">
        <w:rPr>
          <w:rFonts w:eastAsia="Times New Roman" w:cstheme="minorHAnsi"/>
          <w:color w:val="222222"/>
          <w:sz w:val="20"/>
          <w:szCs w:val="20"/>
          <w:lang w:eastAsia="el-GR"/>
        </w:rPr>
        <w:t xml:space="preserve"> τα </w:t>
      </w:r>
      <w:proofErr w:type="spellStart"/>
      <w:r w:rsidRPr="004E3989">
        <w:rPr>
          <w:rFonts w:eastAsia="Times New Roman" w:cstheme="minorHAnsi"/>
          <w:color w:val="222222"/>
          <w:sz w:val="20"/>
          <w:szCs w:val="20"/>
          <w:lang w:eastAsia="el-GR"/>
        </w:rPr>
        <w:t>ποσοστα</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ασχετα</w:t>
      </w:r>
      <w:proofErr w:type="spellEnd"/>
      <w:r w:rsidRPr="004E3989">
        <w:rPr>
          <w:rFonts w:eastAsia="Times New Roman" w:cstheme="minorHAnsi"/>
          <w:color w:val="222222"/>
          <w:sz w:val="20"/>
          <w:szCs w:val="20"/>
          <w:lang w:eastAsia="el-GR"/>
        </w:rPr>
        <w:t xml:space="preserve"> αν </w:t>
      </w:r>
      <w:proofErr w:type="spellStart"/>
      <w:r w:rsidRPr="004E3989">
        <w:rPr>
          <w:rFonts w:eastAsia="Times New Roman" w:cstheme="minorHAnsi"/>
          <w:color w:val="222222"/>
          <w:sz w:val="20"/>
          <w:szCs w:val="20"/>
          <w:lang w:eastAsia="el-GR"/>
        </w:rPr>
        <w:t>ειναι</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μεγαλυτερο</w:t>
      </w:r>
      <w:proofErr w:type="spellEnd"/>
      <w:r w:rsidRPr="004E3989">
        <w:rPr>
          <w:rFonts w:eastAsia="Times New Roman" w:cstheme="minorHAnsi"/>
          <w:color w:val="222222"/>
          <w:sz w:val="20"/>
          <w:szCs w:val="20"/>
          <w:lang w:eastAsia="el-GR"/>
        </w:rPr>
        <w:t xml:space="preserve"> του 25%.  Τους </w:t>
      </w:r>
      <w:proofErr w:type="spellStart"/>
      <w:r w:rsidRPr="004E3989">
        <w:rPr>
          <w:rFonts w:eastAsia="Times New Roman" w:cstheme="minorHAnsi"/>
          <w:color w:val="222222"/>
          <w:sz w:val="20"/>
          <w:szCs w:val="20"/>
          <w:lang w:eastAsia="el-GR"/>
        </w:rPr>
        <w:t>εμφανιζουμε</w:t>
      </w:r>
      <w:proofErr w:type="spellEnd"/>
      <w:r w:rsidRPr="004E3989">
        <w:rPr>
          <w:rFonts w:eastAsia="Times New Roman" w:cstheme="minorHAnsi"/>
          <w:color w:val="222222"/>
          <w:sz w:val="20"/>
          <w:szCs w:val="20"/>
          <w:lang w:eastAsia="el-GR"/>
        </w:rPr>
        <w:t xml:space="preserve"> </w:t>
      </w:r>
      <w:proofErr w:type="spellStart"/>
      <w:r w:rsidRPr="004E3989">
        <w:rPr>
          <w:rFonts w:eastAsia="Times New Roman" w:cstheme="minorHAnsi"/>
          <w:color w:val="222222"/>
          <w:sz w:val="20"/>
          <w:szCs w:val="20"/>
          <w:lang w:eastAsia="el-GR"/>
        </w:rPr>
        <w:t>ολους</w:t>
      </w:r>
      <w:proofErr w:type="spellEnd"/>
      <w:r w:rsidRPr="004E3989">
        <w:rPr>
          <w:rFonts w:eastAsia="Times New Roman" w:cstheme="minorHAnsi"/>
          <w:color w:val="222222"/>
          <w:sz w:val="20"/>
          <w:szCs w:val="20"/>
          <w:lang w:eastAsia="el-GR"/>
        </w:rPr>
        <w:t xml:space="preserve"> η </w:t>
      </w:r>
      <w:proofErr w:type="spellStart"/>
      <w:r w:rsidRPr="004E3989">
        <w:rPr>
          <w:rFonts w:eastAsia="Times New Roman" w:cstheme="minorHAnsi"/>
          <w:color w:val="222222"/>
          <w:sz w:val="20"/>
          <w:szCs w:val="20"/>
          <w:lang w:eastAsia="el-GR"/>
        </w:rPr>
        <w:t>πρεπει</w:t>
      </w:r>
      <w:proofErr w:type="spellEnd"/>
      <w:r w:rsidRPr="004E3989">
        <w:rPr>
          <w:rFonts w:eastAsia="Times New Roman" w:cstheme="minorHAnsi"/>
          <w:color w:val="222222"/>
          <w:sz w:val="20"/>
          <w:szCs w:val="20"/>
          <w:lang w:eastAsia="el-GR"/>
        </w:rPr>
        <w:t xml:space="preserve"> και </w:t>
      </w:r>
      <w:proofErr w:type="spellStart"/>
      <w:r w:rsidRPr="004E3989">
        <w:rPr>
          <w:rFonts w:eastAsia="Times New Roman" w:cstheme="minorHAnsi"/>
          <w:color w:val="222222"/>
          <w:sz w:val="20"/>
          <w:szCs w:val="20"/>
          <w:lang w:eastAsia="el-GR"/>
        </w:rPr>
        <w:t>εκει</w:t>
      </w:r>
      <w:proofErr w:type="spellEnd"/>
      <w:r w:rsidRPr="004E3989">
        <w:rPr>
          <w:rFonts w:eastAsia="Times New Roman" w:cstheme="minorHAnsi"/>
          <w:color w:val="222222"/>
          <w:sz w:val="20"/>
          <w:szCs w:val="20"/>
          <w:lang w:eastAsia="el-GR"/>
        </w:rPr>
        <w:t xml:space="preserve"> να </w:t>
      </w:r>
      <w:proofErr w:type="spellStart"/>
      <w:r w:rsidRPr="004E3989">
        <w:rPr>
          <w:rFonts w:eastAsia="Times New Roman" w:cstheme="minorHAnsi"/>
          <w:color w:val="222222"/>
          <w:sz w:val="20"/>
          <w:szCs w:val="20"/>
          <w:lang w:eastAsia="el-GR"/>
        </w:rPr>
        <w:t>παμε</w:t>
      </w:r>
      <w:proofErr w:type="spellEnd"/>
      <w:r w:rsidRPr="004E3989">
        <w:rPr>
          <w:rFonts w:eastAsia="Times New Roman" w:cstheme="minorHAnsi"/>
          <w:color w:val="222222"/>
          <w:sz w:val="20"/>
          <w:szCs w:val="20"/>
          <w:lang w:eastAsia="el-GR"/>
        </w:rPr>
        <w:t xml:space="preserve"> με το </w:t>
      </w:r>
      <w:proofErr w:type="spellStart"/>
      <w:r w:rsidRPr="004E3989">
        <w:rPr>
          <w:rFonts w:eastAsia="Times New Roman" w:cstheme="minorHAnsi"/>
          <w:color w:val="222222"/>
          <w:sz w:val="20"/>
          <w:szCs w:val="20"/>
          <w:lang w:eastAsia="el-GR"/>
        </w:rPr>
        <w:t>οριο</w:t>
      </w:r>
      <w:proofErr w:type="spellEnd"/>
      <w:r w:rsidRPr="004E3989">
        <w:rPr>
          <w:rFonts w:eastAsia="Times New Roman" w:cstheme="minorHAnsi"/>
          <w:color w:val="222222"/>
          <w:sz w:val="20"/>
          <w:szCs w:val="20"/>
          <w:lang w:eastAsia="el-GR"/>
        </w:rPr>
        <w:t xml:space="preserve"> του25%;</w:t>
      </w:r>
    </w:p>
    <w:p w:rsidR="004E3989" w:rsidRPr="004E3989" w:rsidRDefault="004E3989" w:rsidP="004E3989">
      <w:pPr>
        <w:rPr>
          <w:rFonts w:cstheme="minorHAnsi"/>
          <w:b/>
          <w:sz w:val="20"/>
          <w:szCs w:val="20"/>
          <w:u w:val="single"/>
        </w:rPr>
      </w:pPr>
      <w:r w:rsidRPr="004E3989">
        <w:rPr>
          <w:rFonts w:cstheme="minorHAnsi"/>
          <w:b/>
          <w:sz w:val="20"/>
          <w:szCs w:val="20"/>
          <w:u w:val="single"/>
        </w:rPr>
        <w:t>3 ΑΠΑΝΤΗΣΗ: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3. Στην ΟΕ είναι σημαντικό το γεγονός ότι και το μέλος με ποσοστό &lt;25% συμμετέχει στην διοίκηση - διαχείριση.  Εφόσον το προβλέπει και το καταστατικό ότι είναι και διαχειριστής εγώ πιστεύω ότι θα πρέπει να εμφανισθεί παρόλο που η συμμετοχή είναι μικρή.</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Σε κάθε περίπτωση ακόμη και αν μελλοντικά βγει μια οδηγία που περιγράφει κάτι διαφορετικό, δεν μπορώ να φανταστώ ότι θα είναι απόλυτα αρνητικό στην εμφάνιση του ΟΕ ως πραγματικού δικαιούχου.  Συμπερασματικά εγώ πιστεύω ότι σε μια ΟΕ θα πρέπει να εμφανισθούν όλοι οι εταίροι (το 100%) εκτός και αν στο καταστατικό υπάρχει κάποια ιδιαίτερη πρόβλεψη που να αποκλείει κάποιον από την συμμετοχή στην διαχείριση.</w:t>
      </w:r>
    </w:p>
    <w:p w:rsidR="004E3989" w:rsidRPr="004E3989" w:rsidRDefault="004E3989" w:rsidP="004E3989">
      <w:pPr>
        <w:shd w:val="clear" w:color="auto" w:fill="FFFFFF"/>
        <w:spacing w:after="0" w:line="240" w:lineRule="auto"/>
        <w:rPr>
          <w:rFonts w:eastAsia="Times New Roman" w:cstheme="minorHAnsi"/>
          <w:color w:val="222222"/>
          <w:sz w:val="20"/>
          <w:szCs w:val="20"/>
          <w:lang w:eastAsia="el-GR"/>
        </w:rPr>
      </w:pPr>
    </w:p>
    <w:p w:rsidR="004E3989" w:rsidRDefault="004E3989" w:rsidP="004E3989">
      <w:pPr>
        <w:pBdr>
          <w:bottom w:val="single" w:sz="6" w:space="1" w:color="auto"/>
        </w:pBdr>
        <w:shd w:val="clear" w:color="auto" w:fill="FFFFFF"/>
        <w:spacing w:after="0" w:line="240" w:lineRule="auto"/>
        <w:rPr>
          <w:rFonts w:eastAsia="Times New Roman" w:cstheme="minorHAnsi"/>
          <w:color w:val="222222"/>
          <w:sz w:val="20"/>
          <w:szCs w:val="20"/>
          <w:lang w:eastAsia="el-GR"/>
        </w:rPr>
      </w:pPr>
      <w:r w:rsidRPr="004E3989">
        <w:rPr>
          <w:rFonts w:eastAsia="Times New Roman" w:cstheme="minorHAnsi"/>
          <w:color w:val="222222"/>
          <w:sz w:val="20"/>
          <w:szCs w:val="20"/>
          <w:lang w:eastAsia="el-GR"/>
        </w:rPr>
        <w:t xml:space="preserve">Αν είναι ΕΕ η προσέγγιση μου είναι ότι το 25% είναι το όριο για τον </w:t>
      </w:r>
      <w:proofErr w:type="spellStart"/>
      <w:r w:rsidRPr="004E3989">
        <w:rPr>
          <w:rFonts w:eastAsia="Times New Roman" w:cstheme="minorHAnsi"/>
          <w:color w:val="222222"/>
          <w:sz w:val="20"/>
          <w:szCs w:val="20"/>
          <w:lang w:eastAsia="el-GR"/>
        </w:rPr>
        <w:t>Εταιρόρυθμο</w:t>
      </w:r>
      <w:proofErr w:type="spellEnd"/>
      <w:r w:rsidRPr="004E3989">
        <w:rPr>
          <w:rFonts w:eastAsia="Times New Roman" w:cstheme="minorHAnsi"/>
          <w:color w:val="222222"/>
          <w:sz w:val="20"/>
          <w:szCs w:val="20"/>
          <w:lang w:eastAsia="el-GR"/>
        </w:rPr>
        <w:t> εταίρο.  Αν έχει 20% δεν θα τον εμφάνιζα ως πραγματικό δικαιούχο στο μητρώο.</w:t>
      </w:r>
    </w:p>
    <w:p w:rsidR="004E3989" w:rsidRPr="004E3989" w:rsidRDefault="004E3989" w:rsidP="004E3989">
      <w:pPr>
        <w:rPr>
          <w:rFonts w:cstheme="minorHAnsi"/>
          <w:b/>
          <w:sz w:val="20"/>
          <w:szCs w:val="20"/>
        </w:rPr>
      </w:pPr>
      <w:r w:rsidRPr="004E3989">
        <w:rPr>
          <w:rFonts w:cstheme="minorHAnsi"/>
          <w:b/>
          <w:sz w:val="20"/>
          <w:szCs w:val="20"/>
        </w:rPr>
        <w:t>16.10.2019</w:t>
      </w:r>
    </w:p>
    <w:p w:rsidR="005D1FC5" w:rsidRDefault="005D1FC5">
      <w:pPr>
        <w:rPr>
          <w:rFonts w:cstheme="minorHAnsi"/>
          <w:sz w:val="20"/>
          <w:szCs w:val="20"/>
        </w:rPr>
      </w:pPr>
      <w:r>
        <w:rPr>
          <w:rFonts w:cstheme="minorHAnsi"/>
          <w:sz w:val="20"/>
          <w:szCs w:val="20"/>
        </w:rPr>
        <w:br w:type="page"/>
      </w:r>
    </w:p>
    <w:p w:rsidR="005D1FC5" w:rsidRPr="004E3989" w:rsidRDefault="005D1FC5" w:rsidP="005D1FC5">
      <w:pPr>
        <w:rPr>
          <w:rFonts w:cstheme="minorHAnsi"/>
          <w:b/>
          <w:sz w:val="20"/>
          <w:szCs w:val="20"/>
          <w:u w:val="single"/>
        </w:rPr>
      </w:pPr>
      <w:r w:rsidRPr="005D1FC5">
        <w:rPr>
          <w:rFonts w:cstheme="minorHAnsi"/>
          <w:b/>
          <w:sz w:val="20"/>
          <w:szCs w:val="20"/>
          <w:u w:val="single"/>
        </w:rPr>
        <w:lastRenderedPageBreak/>
        <w:t>4</w:t>
      </w:r>
      <w:r w:rsidRPr="004E3989">
        <w:rPr>
          <w:rFonts w:cstheme="minorHAnsi"/>
          <w:b/>
          <w:sz w:val="20"/>
          <w:szCs w:val="20"/>
          <w:u w:val="single"/>
        </w:rPr>
        <w:t xml:space="preserve"> ΕΡΩΤΗΣΗ:</w:t>
      </w:r>
    </w:p>
    <w:p w:rsidR="005D1FC5" w:rsidRDefault="005D1FC5" w:rsidP="005D1FC5">
      <w:pPr>
        <w:shd w:val="clear" w:color="auto" w:fill="FFFFFF"/>
        <w:spacing w:after="0" w:line="240" w:lineRule="auto"/>
        <w:rPr>
          <w:rFonts w:eastAsia="Times New Roman" w:cstheme="minorHAnsi"/>
          <w:color w:val="222222"/>
          <w:sz w:val="20"/>
          <w:szCs w:val="20"/>
          <w:lang w:eastAsia="el-GR"/>
        </w:rPr>
      </w:pPr>
      <w:r>
        <w:rPr>
          <w:rFonts w:eastAsia="Times New Roman" w:cstheme="minorHAnsi"/>
          <w:color w:val="222222"/>
          <w:sz w:val="20"/>
          <w:szCs w:val="20"/>
          <w:lang w:eastAsia="el-GR"/>
        </w:rPr>
        <w:t>Πως θα δηλωθούν οι Πραγματικοί Δικαιούχοι μιας ΚΟΙΝΟΠΡΑΞΙΑΣ στην οποία συμμετέχουν δύο μέλη Α.Ε., η μια με ποσοστό 90% και η άλλη με ποσοστό 10%?</w:t>
      </w:r>
    </w:p>
    <w:p w:rsidR="005D1FC5" w:rsidRPr="004E3989" w:rsidRDefault="005D1FC5" w:rsidP="005D1FC5">
      <w:pPr>
        <w:rPr>
          <w:rFonts w:cstheme="minorHAnsi"/>
          <w:b/>
          <w:sz w:val="20"/>
          <w:szCs w:val="20"/>
          <w:u w:val="single"/>
        </w:rPr>
      </w:pPr>
      <w:r>
        <w:rPr>
          <w:rFonts w:cstheme="minorHAnsi"/>
          <w:b/>
          <w:sz w:val="20"/>
          <w:szCs w:val="20"/>
          <w:u w:val="single"/>
        </w:rPr>
        <w:t>4</w:t>
      </w:r>
      <w:r w:rsidRPr="004E3989">
        <w:rPr>
          <w:rFonts w:cstheme="minorHAnsi"/>
          <w:b/>
          <w:sz w:val="20"/>
          <w:szCs w:val="20"/>
          <w:u w:val="single"/>
        </w:rPr>
        <w:t xml:space="preserve"> ΑΠΑΝΤΗΣΗ:</w:t>
      </w:r>
    </w:p>
    <w:p w:rsidR="004E3989" w:rsidRDefault="005D1FC5" w:rsidP="005D1FC5">
      <w:pPr>
        <w:rPr>
          <w:rFonts w:eastAsia="Times New Roman" w:cstheme="minorHAnsi"/>
          <w:color w:val="222222"/>
          <w:sz w:val="20"/>
          <w:szCs w:val="20"/>
          <w:lang w:eastAsia="el-GR"/>
        </w:rPr>
      </w:pPr>
      <w:r>
        <w:rPr>
          <w:rFonts w:eastAsia="Times New Roman" w:cstheme="minorHAnsi"/>
          <w:color w:val="222222"/>
          <w:sz w:val="20"/>
          <w:szCs w:val="20"/>
          <w:lang w:eastAsia="el-GR"/>
        </w:rPr>
        <w:t>Οι κοινοπραξίες έχουν «ιδιαίτερα» χαρακτηριστικά και δεν ταυτίζονται με τις προσωπικές εταιρείες.  Στο έγγραφο σύστασης τους προβλέπεται συνήθως ότι η κάθε μια από τις εταιρείες της κοινοπραξίας συμμετέχουν και στην διοίκηση της με τον ορισμό ενός εκπροσώπου.</w:t>
      </w:r>
    </w:p>
    <w:p w:rsidR="005D1FC5" w:rsidRDefault="005D1FC5" w:rsidP="005D1FC5">
      <w:pPr>
        <w:rPr>
          <w:rFonts w:eastAsia="Times New Roman" w:cstheme="minorHAnsi"/>
          <w:color w:val="222222"/>
          <w:sz w:val="20"/>
          <w:szCs w:val="20"/>
          <w:lang w:eastAsia="el-GR"/>
        </w:rPr>
      </w:pPr>
      <w:r>
        <w:rPr>
          <w:rFonts w:eastAsia="Times New Roman" w:cstheme="minorHAnsi"/>
          <w:color w:val="222222"/>
          <w:sz w:val="20"/>
          <w:szCs w:val="20"/>
          <w:lang w:eastAsia="el-GR"/>
        </w:rPr>
        <w:t>Στην περίπτωση των ΚΞ λοιπόν θα εμφανίζουμε ως τελικούς δικαιούχους λόγο συμμετοχής και την εταιρεία με ποσοστό μικρότερο του 25%.</w:t>
      </w:r>
    </w:p>
    <w:p w:rsidR="005D1FC5" w:rsidRDefault="005D1FC5" w:rsidP="005D1FC5">
      <w:pPr>
        <w:pBdr>
          <w:bottom w:val="single" w:sz="6" w:space="1" w:color="auto"/>
        </w:pBdr>
        <w:rPr>
          <w:rFonts w:eastAsia="Times New Roman" w:cstheme="minorHAnsi"/>
          <w:color w:val="222222"/>
          <w:sz w:val="20"/>
          <w:szCs w:val="20"/>
          <w:lang w:eastAsia="el-GR"/>
        </w:rPr>
      </w:pPr>
      <w:r>
        <w:rPr>
          <w:rFonts w:eastAsia="Times New Roman" w:cstheme="minorHAnsi"/>
          <w:color w:val="222222"/>
          <w:sz w:val="20"/>
          <w:szCs w:val="20"/>
          <w:lang w:eastAsia="el-GR"/>
        </w:rPr>
        <w:t>Ακόμη θα προσθέτουμε ως πραγματικούς δικαιούχους τα Φυσικά πρόσωπα που ελέγχουν τις εταιρείες που συμμετέχουν στην ΚΞ, δηλαδή τους πραγματικούς δικαιούχους των εταιρειών που απαρτίζουν την ΚΞ.</w:t>
      </w:r>
    </w:p>
    <w:p w:rsidR="00932F3F" w:rsidRPr="00932F3F" w:rsidRDefault="00932F3F" w:rsidP="005D1FC5">
      <w:pPr>
        <w:rPr>
          <w:rFonts w:eastAsia="Times New Roman" w:cstheme="minorHAnsi"/>
          <w:b/>
          <w:color w:val="222222"/>
          <w:sz w:val="20"/>
          <w:szCs w:val="20"/>
          <w:lang w:eastAsia="el-GR"/>
        </w:rPr>
      </w:pPr>
      <w:r w:rsidRPr="00932F3F">
        <w:rPr>
          <w:rFonts w:eastAsia="Times New Roman" w:cstheme="minorHAnsi"/>
          <w:b/>
          <w:color w:val="222222"/>
          <w:sz w:val="20"/>
          <w:szCs w:val="20"/>
          <w:lang w:eastAsia="el-GR"/>
        </w:rPr>
        <w:t>18.10.2019</w:t>
      </w:r>
    </w:p>
    <w:p w:rsidR="005D1FC5" w:rsidRPr="004E3989" w:rsidRDefault="005D1FC5" w:rsidP="005D1FC5">
      <w:pPr>
        <w:rPr>
          <w:rFonts w:cstheme="minorHAnsi"/>
          <w:sz w:val="20"/>
          <w:szCs w:val="20"/>
        </w:rPr>
      </w:pPr>
    </w:p>
    <w:sectPr w:rsidR="005D1FC5" w:rsidRPr="004E39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89"/>
    <w:rsid w:val="00105AEB"/>
    <w:rsid w:val="004E3989"/>
    <w:rsid w:val="005D1FC5"/>
    <w:rsid w:val="00932F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8CD23-512E-4423-8E35-902F22BE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21761">
      <w:bodyDiv w:val="1"/>
      <w:marLeft w:val="0"/>
      <w:marRight w:val="0"/>
      <w:marTop w:val="0"/>
      <w:marBottom w:val="0"/>
      <w:divBdr>
        <w:top w:val="none" w:sz="0" w:space="0" w:color="auto"/>
        <w:left w:val="none" w:sz="0" w:space="0" w:color="auto"/>
        <w:bottom w:val="none" w:sz="0" w:space="0" w:color="auto"/>
        <w:right w:val="none" w:sz="0" w:space="0" w:color="auto"/>
      </w:divBdr>
      <w:divsChild>
        <w:div w:id="900362728">
          <w:marLeft w:val="0"/>
          <w:marRight w:val="0"/>
          <w:marTop w:val="0"/>
          <w:marBottom w:val="0"/>
          <w:divBdr>
            <w:top w:val="none" w:sz="0" w:space="0" w:color="auto"/>
            <w:left w:val="none" w:sz="0" w:space="0" w:color="auto"/>
            <w:bottom w:val="none" w:sz="0" w:space="0" w:color="auto"/>
            <w:right w:val="none" w:sz="0" w:space="0" w:color="auto"/>
          </w:divBdr>
        </w:div>
        <w:div w:id="2128697797">
          <w:marLeft w:val="0"/>
          <w:marRight w:val="0"/>
          <w:marTop w:val="0"/>
          <w:marBottom w:val="0"/>
          <w:divBdr>
            <w:top w:val="none" w:sz="0" w:space="0" w:color="auto"/>
            <w:left w:val="none" w:sz="0" w:space="0" w:color="auto"/>
            <w:bottom w:val="none" w:sz="0" w:space="0" w:color="auto"/>
            <w:right w:val="none" w:sz="0" w:space="0" w:color="auto"/>
          </w:divBdr>
        </w:div>
        <w:div w:id="11883768">
          <w:marLeft w:val="0"/>
          <w:marRight w:val="0"/>
          <w:marTop w:val="0"/>
          <w:marBottom w:val="0"/>
          <w:divBdr>
            <w:top w:val="none" w:sz="0" w:space="0" w:color="auto"/>
            <w:left w:val="none" w:sz="0" w:space="0" w:color="auto"/>
            <w:bottom w:val="none" w:sz="0" w:space="0" w:color="auto"/>
            <w:right w:val="none" w:sz="0" w:space="0" w:color="auto"/>
          </w:divBdr>
        </w:div>
        <w:div w:id="1442721921">
          <w:marLeft w:val="0"/>
          <w:marRight w:val="0"/>
          <w:marTop w:val="0"/>
          <w:marBottom w:val="0"/>
          <w:divBdr>
            <w:top w:val="none" w:sz="0" w:space="0" w:color="auto"/>
            <w:left w:val="none" w:sz="0" w:space="0" w:color="auto"/>
            <w:bottom w:val="none" w:sz="0" w:space="0" w:color="auto"/>
            <w:right w:val="none" w:sz="0" w:space="0" w:color="auto"/>
          </w:divBdr>
        </w:div>
        <w:div w:id="1597061142">
          <w:marLeft w:val="0"/>
          <w:marRight w:val="0"/>
          <w:marTop w:val="0"/>
          <w:marBottom w:val="0"/>
          <w:divBdr>
            <w:top w:val="none" w:sz="0" w:space="0" w:color="auto"/>
            <w:left w:val="none" w:sz="0" w:space="0" w:color="auto"/>
            <w:bottom w:val="none" w:sz="0" w:space="0" w:color="auto"/>
            <w:right w:val="none" w:sz="0" w:space="0" w:color="auto"/>
          </w:divBdr>
        </w:div>
        <w:div w:id="939949504">
          <w:marLeft w:val="0"/>
          <w:marRight w:val="0"/>
          <w:marTop w:val="0"/>
          <w:marBottom w:val="0"/>
          <w:divBdr>
            <w:top w:val="none" w:sz="0" w:space="0" w:color="auto"/>
            <w:left w:val="none" w:sz="0" w:space="0" w:color="auto"/>
            <w:bottom w:val="none" w:sz="0" w:space="0" w:color="auto"/>
            <w:right w:val="none" w:sz="0" w:space="0" w:color="auto"/>
          </w:divBdr>
        </w:div>
        <w:div w:id="1372261790">
          <w:marLeft w:val="0"/>
          <w:marRight w:val="0"/>
          <w:marTop w:val="0"/>
          <w:marBottom w:val="0"/>
          <w:divBdr>
            <w:top w:val="none" w:sz="0" w:space="0" w:color="auto"/>
            <w:left w:val="none" w:sz="0" w:space="0" w:color="auto"/>
            <w:bottom w:val="none" w:sz="0" w:space="0" w:color="auto"/>
            <w:right w:val="none" w:sz="0" w:space="0" w:color="auto"/>
          </w:divBdr>
        </w:div>
        <w:div w:id="1811243272">
          <w:marLeft w:val="0"/>
          <w:marRight w:val="0"/>
          <w:marTop w:val="0"/>
          <w:marBottom w:val="0"/>
          <w:divBdr>
            <w:top w:val="none" w:sz="0" w:space="0" w:color="auto"/>
            <w:left w:val="none" w:sz="0" w:space="0" w:color="auto"/>
            <w:bottom w:val="none" w:sz="0" w:space="0" w:color="auto"/>
            <w:right w:val="none" w:sz="0" w:space="0" w:color="auto"/>
          </w:divBdr>
        </w:div>
        <w:div w:id="187447527">
          <w:marLeft w:val="0"/>
          <w:marRight w:val="0"/>
          <w:marTop w:val="0"/>
          <w:marBottom w:val="0"/>
          <w:divBdr>
            <w:top w:val="none" w:sz="0" w:space="0" w:color="auto"/>
            <w:left w:val="none" w:sz="0" w:space="0" w:color="auto"/>
            <w:bottom w:val="none" w:sz="0" w:space="0" w:color="auto"/>
            <w:right w:val="none" w:sz="0" w:space="0" w:color="auto"/>
          </w:divBdr>
        </w:div>
        <w:div w:id="364598313">
          <w:marLeft w:val="0"/>
          <w:marRight w:val="0"/>
          <w:marTop w:val="0"/>
          <w:marBottom w:val="0"/>
          <w:divBdr>
            <w:top w:val="none" w:sz="0" w:space="0" w:color="auto"/>
            <w:left w:val="none" w:sz="0" w:space="0" w:color="auto"/>
            <w:bottom w:val="none" w:sz="0" w:space="0" w:color="auto"/>
            <w:right w:val="none" w:sz="0" w:space="0" w:color="auto"/>
          </w:divBdr>
        </w:div>
        <w:div w:id="1337344094">
          <w:marLeft w:val="0"/>
          <w:marRight w:val="0"/>
          <w:marTop w:val="0"/>
          <w:marBottom w:val="0"/>
          <w:divBdr>
            <w:top w:val="none" w:sz="0" w:space="0" w:color="auto"/>
            <w:left w:val="none" w:sz="0" w:space="0" w:color="auto"/>
            <w:bottom w:val="none" w:sz="0" w:space="0" w:color="auto"/>
            <w:right w:val="none" w:sz="0" w:space="0" w:color="auto"/>
          </w:divBdr>
        </w:div>
        <w:div w:id="2012638910">
          <w:marLeft w:val="0"/>
          <w:marRight w:val="0"/>
          <w:marTop w:val="0"/>
          <w:marBottom w:val="0"/>
          <w:divBdr>
            <w:top w:val="none" w:sz="0" w:space="0" w:color="auto"/>
            <w:left w:val="none" w:sz="0" w:space="0" w:color="auto"/>
            <w:bottom w:val="none" w:sz="0" w:space="0" w:color="auto"/>
            <w:right w:val="none" w:sz="0" w:space="0" w:color="auto"/>
          </w:divBdr>
        </w:div>
      </w:divsChild>
    </w:div>
    <w:div w:id="343241185">
      <w:bodyDiv w:val="1"/>
      <w:marLeft w:val="0"/>
      <w:marRight w:val="0"/>
      <w:marTop w:val="0"/>
      <w:marBottom w:val="0"/>
      <w:divBdr>
        <w:top w:val="none" w:sz="0" w:space="0" w:color="auto"/>
        <w:left w:val="none" w:sz="0" w:space="0" w:color="auto"/>
        <w:bottom w:val="none" w:sz="0" w:space="0" w:color="auto"/>
        <w:right w:val="none" w:sz="0" w:space="0" w:color="auto"/>
      </w:divBdr>
      <w:divsChild>
        <w:div w:id="480462431">
          <w:marLeft w:val="0"/>
          <w:marRight w:val="0"/>
          <w:marTop w:val="0"/>
          <w:marBottom w:val="0"/>
          <w:divBdr>
            <w:top w:val="none" w:sz="0" w:space="0" w:color="auto"/>
            <w:left w:val="none" w:sz="0" w:space="0" w:color="auto"/>
            <w:bottom w:val="none" w:sz="0" w:space="0" w:color="auto"/>
            <w:right w:val="none" w:sz="0" w:space="0" w:color="auto"/>
          </w:divBdr>
        </w:div>
        <w:div w:id="985016177">
          <w:marLeft w:val="0"/>
          <w:marRight w:val="0"/>
          <w:marTop w:val="0"/>
          <w:marBottom w:val="0"/>
          <w:divBdr>
            <w:top w:val="none" w:sz="0" w:space="0" w:color="auto"/>
            <w:left w:val="none" w:sz="0" w:space="0" w:color="auto"/>
            <w:bottom w:val="none" w:sz="0" w:space="0" w:color="auto"/>
            <w:right w:val="none" w:sz="0" w:space="0" w:color="auto"/>
          </w:divBdr>
        </w:div>
        <w:div w:id="859389230">
          <w:marLeft w:val="0"/>
          <w:marRight w:val="0"/>
          <w:marTop w:val="0"/>
          <w:marBottom w:val="0"/>
          <w:divBdr>
            <w:top w:val="none" w:sz="0" w:space="0" w:color="auto"/>
            <w:left w:val="none" w:sz="0" w:space="0" w:color="auto"/>
            <w:bottom w:val="none" w:sz="0" w:space="0" w:color="auto"/>
            <w:right w:val="none" w:sz="0" w:space="0" w:color="auto"/>
          </w:divBdr>
        </w:div>
        <w:div w:id="492571606">
          <w:marLeft w:val="0"/>
          <w:marRight w:val="0"/>
          <w:marTop w:val="0"/>
          <w:marBottom w:val="0"/>
          <w:divBdr>
            <w:top w:val="none" w:sz="0" w:space="0" w:color="auto"/>
            <w:left w:val="none" w:sz="0" w:space="0" w:color="auto"/>
            <w:bottom w:val="none" w:sz="0" w:space="0" w:color="auto"/>
            <w:right w:val="none" w:sz="0" w:space="0" w:color="auto"/>
          </w:divBdr>
        </w:div>
        <w:div w:id="607388972">
          <w:marLeft w:val="0"/>
          <w:marRight w:val="0"/>
          <w:marTop w:val="0"/>
          <w:marBottom w:val="0"/>
          <w:divBdr>
            <w:top w:val="none" w:sz="0" w:space="0" w:color="auto"/>
            <w:left w:val="none" w:sz="0" w:space="0" w:color="auto"/>
            <w:bottom w:val="none" w:sz="0" w:space="0" w:color="auto"/>
            <w:right w:val="none" w:sz="0" w:space="0" w:color="auto"/>
          </w:divBdr>
        </w:div>
        <w:div w:id="2113091382">
          <w:marLeft w:val="0"/>
          <w:marRight w:val="0"/>
          <w:marTop w:val="0"/>
          <w:marBottom w:val="0"/>
          <w:divBdr>
            <w:top w:val="none" w:sz="0" w:space="0" w:color="auto"/>
            <w:left w:val="none" w:sz="0" w:space="0" w:color="auto"/>
            <w:bottom w:val="none" w:sz="0" w:space="0" w:color="auto"/>
            <w:right w:val="none" w:sz="0" w:space="0" w:color="auto"/>
          </w:divBdr>
        </w:div>
        <w:div w:id="965349317">
          <w:marLeft w:val="0"/>
          <w:marRight w:val="0"/>
          <w:marTop w:val="0"/>
          <w:marBottom w:val="0"/>
          <w:divBdr>
            <w:top w:val="none" w:sz="0" w:space="0" w:color="auto"/>
            <w:left w:val="none" w:sz="0" w:space="0" w:color="auto"/>
            <w:bottom w:val="none" w:sz="0" w:space="0" w:color="auto"/>
            <w:right w:val="none" w:sz="0" w:space="0" w:color="auto"/>
          </w:divBdr>
        </w:div>
      </w:divsChild>
    </w:div>
    <w:div w:id="1607539151">
      <w:bodyDiv w:val="1"/>
      <w:marLeft w:val="0"/>
      <w:marRight w:val="0"/>
      <w:marTop w:val="0"/>
      <w:marBottom w:val="0"/>
      <w:divBdr>
        <w:top w:val="none" w:sz="0" w:space="0" w:color="auto"/>
        <w:left w:val="none" w:sz="0" w:space="0" w:color="auto"/>
        <w:bottom w:val="none" w:sz="0" w:space="0" w:color="auto"/>
        <w:right w:val="none" w:sz="0" w:space="0" w:color="auto"/>
      </w:divBdr>
      <w:divsChild>
        <w:div w:id="932324442">
          <w:marLeft w:val="0"/>
          <w:marRight w:val="0"/>
          <w:marTop w:val="0"/>
          <w:marBottom w:val="0"/>
          <w:divBdr>
            <w:top w:val="none" w:sz="0" w:space="0" w:color="auto"/>
            <w:left w:val="none" w:sz="0" w:space="0" w:color="auto"/>
            <w:bottom w:val="none" w:sz="0" w:space="0" w:color="auto"/>
            <w:right w:val="none" w:sz="0" w:space="0" w:color="auto"/>
          </w:divBdr>
        </w:div>
        <w:div w:id="661467568">
          <w:marLeft w:val="0"/>
          <w:marRight w:val="0"/>
          <w:marTop w:val="0"/>
          <w:marBottom w:val="0"/>
          <w:divBdr>
            <w:top w:val="none" w:sz="0" w:space="0" w:color="auto"/>
            <w:left w:val="none" w:sz="0" w:space="0" w:color="auto"/>
            <w:bottom w:val="none" w:sz="0" w:space="0" w:color="auto"/>
            <w:right w:val="none" w:sz="0" w:space="0" w:color="auto"/>
          </w:divBdr>
        </w:div>
        <w:div w:id="932397155">
          <w:marLeft w:val="0"/>
          <w:marRight w:val="0"/>
          <w:marTop w:val="0"/>
          <w:marBottom w:val="0"/>
          <w:divBdr>
            <w:top w:val="none" w:sz="0" w:space="0" w:color="auto"/>
            <w:left w:val="none" w:sz="0" w:space="0" w:color="auto"/>
            <w:bottom w:val="none" w:sz="0" w:space="0" w:color="auto"/>
            <w:right w:val="none" w:sz="0" w:space="0" w:color="auto"/>
          </w:divBdr>
        </w:div>
        <w:div w:id="1094858278">
          <w:marLeft w:val="0"/>
          <w:marRight w:val="0"/>
          <w:marTop w:val="0"/>
          <w:marBottom w:val="0"/>
          <w:divBdr>
            <w:top w:val="none" w:sz="0" w:space="0" w:color="auto"/>
            <w:left w:val="none" w:sz="0" w:space="0" w:color="auto"/>
            <w:bottom w:val="none" w:sz="0" w:space="0" w:color="auto"/>
            <w:right w:val="none" w:sz="0" w:space="0" w:color="auto"/>
          </w:divBdr>
        </w:div>
        <w:div w:id="1952977239">
          <w:marLeft w:val="0"/>
          <w:marRight w:val="0"/>
          <w:marTop w:val="0"/>
          <w:marBottom w:val="0"/>
          <w:divBdr>
            <w:top w:val="none" w:sz="0" w:space="0" w:color="auto"/>
            <w:left w:val="none" w:sz="0" w:space="0" w:color="auto"/>
            <w:bottom w:val="none" w:sz="0" w:space="0" w:color="auto"/>
            <w:right w:val="none" w:sz="0" w:space="0" w:color="auto"/>
          </w:divBdr>
        </w:div>
        <w:div w:id="1422750097">
          <w:marLeft w:val="0"/>
          <w:marRight w:val="0"/>
          <w:marTop w:val="0"/>
          <w:marBottom w:val="0"/>
          <w:divBdr>
            <w:top w:val="none" w:sz="0" w:space="0" w:color="auto"/>
            <w:left w:val="none" w:sz="0" w:space="0" w:color="auto"/>
            <w:bottom w:val="none" w:sz="0" w:space="0" w:color="auto"/>
            <w:right w:val="none" w:sz="0" w:space="0" w:color="auto"/>
          </w:divBdr>
        </w:div>
        <w:div w:id="1665932307">
          <w:marLeft w:val="0"/>
          <w:marRight w:val="0"/>
          <w:marTop w:val="0"/>
          <w:marBottom w:val="0"/>
          <w:divBdr>
            <w:top w:val="none" w:sz="0" w:space="0" w:color="auto"/>
            <w:left w:val="none" w:sz="0" w:space="0" w:color="auto"/>
            <w:bottom w:val="none" w:sz="0" w:space="0" w:color="auto"/>
            <w:right w:val="none" w:sz="0" w:space="0" w:color="auto"/>
          </w:divBdr>
        </w:div>
        <w:div w:id="304093399">
          <w:marLeft w:val="0"/>
          <w:marRight w:val="0"/>
          <w:marTop w:val="0"/>
          <w:marBottom w:val="0"/>
          <w:divBdr>
            <w:top w:val="none" w:sz="0" w:space="0" w:color="auto"/>
            <w:left w:val="none" w:sz="0" w:space="0" w:color="auto"/>
            <w:bottom w:val="none" w:sz="0" w:space="0" w:color="auto"/>
            <w:right w:val="none" w:sz="0" w:space="0" w:color="auto"/>
          </w:divBdr>
        </w:div>
      </w:divsChild>
    </w:div>
    <w:div w:id="1993874911">
      <w:bodyDiv w:val="1"/>
      <w:marLeft w:val="0"/>
      <w:marRight w:val="0"/>
      <w:marTop w:val="0"/>
      <w:marBottom w:val="0"/>
      <w:divBdr>
        <w:top w:val="none" w:sz="0" w:space="0" w:color="auto"/>
        <w:left w:val="none" w:sz="0" w:space="0" w:color="auto"/>
        <w:bottom w:val="none" w:sz="0" w:space="0" w:color="auto"/>
        <w:right w:val="none" w:sz="0" w:space="0" w:color="auto"/>
      </w:divBdr>
      <w:divsChild>
        <w:div w:id="1419673510">
          <w:marLeft w:val="0"/>
          <w:marRight w:val="0"/>
          <w:marTop w:val="0"/>
          <w:marBottom w:val="0"/>
          <w:divBdr>
            <w:top w:val="none" w:sz="0" w:space="0" w:color="auto"/>
            <w:left w:val="none" w:sz="0" w:space="0" w:color="auto"/>
            <w:bottom w:val="none" w:sz="0" w:space="0" w:color="auto"/>
            <w:right w:val="none" w:sz="0" w:space="0" w:color="auto"/>
          </w:divBdr>
        </w:div>
        <w:div w:id="743986417">
          <w:marLeft w:val="0"/>
          <w:marRight w:val="0"/>
          <w:marTop w:val="0"/>
          <w:marBottom w:val="0"/>
          <w:divBdr>
            <w:top w:val="none" w:sz="0" w:space="0" w:color="auto"/>
            <w:left w:val="none" w:sz="0" w:space="0" w:color="auto"/>
            <w:bottom w:val="none" w:sz="0" w:space="0" w:color="auto"/>
            <w:right w:val="none" w:sz="0" w:space="0" w:color="auto"/>
          </w:divBdr>
        </w:div>
        <w:div w:id="902717477">
          <w:marLeft w:val="0"/>
          <w:marRight w:val="0"/>
          <w:marTop w:val="0"/>
          <w:marBottom w:val="0"/>
          <w:divBdr>
            <w:top w:val="none" w:sz="0" w:space="0" w:color="auto"/>
            <w:left w:val="none" w:sz="0" w:space="0" w:color="auto"/>
            <w:bottom w:val="none" w:sz="0" w:space="0" w:color="auto"/>
            <w:right w:val="none" w:sz="0" w:space="0" w:color="auto"/>
          </w:divBdr>
        </w:div>
        <w:div w:id="297731746">
          <w:marLeft w:val="0"/>
          <w:marRight w:val="0"/>
          <w:marTop w:val="0"/>
          <w:marBottom w:val="0"/>
          <w:divBdr>
            <w:top w:val="none" w:sz="0" w:space="0" w:color="auto"/>
            <w:left w:val="none" w:sz="0" w:space="0" w:color="auto"/>
            <w:bottom w:val="none" w:sz="0" w:space="0" w:color="auto"/>
            <w:right w:val="none" w:sz="0" w:space="0" w:color="auto"/>
          </w:divBdr>
        </w:div>
        <w:div w:id="2087222709">
          <w:marLeft w:val="0"/>
          <w:marRight w:val="0"/>
          <w:marTop w:val="0"/>
          <w:marBottom w:val="0"/>
          <w:divBdr>
            <w:top w:val="none" w:sz="0" w:space="0" w:color="auto"/>
            <w:left w:val="none" w:sz="0" w:space="0" w:color="auto"/>
            <w:bottom w:val="none" w:sz="0" w:space="0" w:color="auto"/>
            <w:right w:val="none" w:sz="0" w:space="0" w:color="auto"/>
          </w:divBdr>
        </w:div>
        <w:div w:id="1090851694">
          <w:marLeft w:val="0"/>
          <w:marRight w:val="0"/>
          <w:marTop w:val="0"/>
          <w:marBottom w:val="0"/>
          <w:divBdr>
            <w:top w:val="none" w:sz="0" w:space="0" w:color="auto"/>
            <w:left w:val="none" w:sz="0" w:space="0" w:color="auto"/>
            <w:bottom w:val="none" w:sz="0" w:space="0" w:color="auto"/>
            <w:right w:val="none" w:sz="0" w:space="0" w:color="auto"/>
          </w:divBdr>
        </w:div>
        <w:div w:id="2052345001">
          <w:marLeft w:val="0"/>
          <w:marRight w:val="0"/>
          <w:marTop w:val="0"/>
          <w:marBottom w:val="0"/>
          <w:divBdr>
            <w:top w:val="none" w:sz="0" w:space="0" w:color="auto"/>
            <w:left w:val="none" w:sz="0" w:space="0" w:color="auto"/>
            <w:bottom w:val="none" w:sz="0" w:space="0" w:color="auto"/>
            <w:right w:val="none" w:sz="0" w:space="0" w:color="auto"/>
          </w:divBdr>
        </w:div>
        <w:div w:id="376589105">
          <w:marLeft w:val="0"/>
          <w:marRight w:val="0"/>
          <w:marTop w:val="0"/>
          <w:marBottom w:val="0"/>
          <w:divBdr>
            <w:top w:val="none" w:sz="0" w:space="0" w:color="auto"/>
            <w:left w:val="none" w:sz="0" w:space="0" w:color="auto"/>
            <w:bottom w:val="none" w:sz="0" w:space="0" w:color="auto"/>
            <w:right w:val="none" w:sz="0" w:space="0" w:color="auto"/>
          </w:divBdr>
        </w:div>
        <w:div w:id="876744583">
          <w:marLeft w:val="0"/>
          <w:marRight w:val="0"/>
          <w:marTop w:val="0"/>
          <w:marBottom w:val="0"/>
          <w:divBdr>
            <w:top w:val="none" w:sz="0" w:space="0" w:color="auto"/>
            <w:left w:val="none" w:sz="0" w:space="0" w:color="auto"/>
            <w:bottom w:val="none" w:sz="0" w:space="0" w:color="auto"/>
            <w:right w:val="none" w:sz="0" w:space="0" w:color="auto"/>
          </w:divBdr>
        </w:div>
        <w:div w:id="677777255">
          <w:marLeft w:val="0"/>
          <w:marRight w:val="0"/>
          <w:marTop w:val="0"/>
          <w:marBottom w:val="0"/>
          <w:divBdr>
            <w:top w:val="none" w:sz="0" w:space="0" w:color="auto"/>
            <w:left w:val="none" w:sz="0" w:space="0" w:color="auto"/>
            <w:bottom w:val="none" w:sz="0" w:space="0" w:color="auto"/>
            <w:right w:val="none" w:sz="0" w:space="0" w:color="auto"/>
          </w:divBdr>
        </w:div>
        <w:div w:id="25524246">
          <w:marLeft w:val="0"/>
          <w:marRight w:val="0"/>
          <w:marTop w:val="0"/>
          <w:marBottom w:val="0"/>
          <w:divBdr>
            <w:top w:val="none" w:sz="0" w:space="0" w:color="auto"/>
            <w:left w:val="none" w:sz="0" w:space="0" w:color="auto"/>
            <w:bottom w:val="none" w:sz="0" w:space="0" w:color="auto"/>
            <w:right w:val="none" w:sz="0" w:space="0" w:color="auto"/>
          </w:divBdr>
        </w:div>
        <w:div w:id="11811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2706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Samolis</dc:creator>
  <cp:keywords/>
  <dc:description/>
  <cp:lastModifiedBy>Samolis</cp:lastModifiedBy>
  <cp:revision>3</cp:revision>
  <dcterms:created xsi:type="dcterms:W3CDTF">2019-10-18T15:40:00Z</dcterms:created>
  <dcterms:modified xsi:type="dcterms:W3CDTF">2019-10-18T15:40:00Z</dcterms:modified>
</cp:coreProperties>
</file>