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C12C6" w14:textId="2FEE0FEC" w:rsidR="00146E93" w:rsidRPr="00A235B9" w:rsidRDefault="00A235B9" w:rsidP="00A235B9">
      <w:pPr>
        <w:pStyle w:val="a3"/>
        <w:jc w:val="center"/>
        <w:rPr>
          <w:b/>
          <w:bCs/>
          <w:sz w:val="40"/>
          <w:szCs w:val="40"/>
          <w:u w:val="single"/>
        </w:rPr>
      </w:pPr>
      <w:r w:rsidRPr="00A235B9">
        <w:rPr>
          <w:b/>
          <w:bCs/>
          <w:sz w:val="40"/>
          <w:szCs w:val="40"/>
          <w:u w:val="single"/>
        </w:rPr>
        <w:t xml:space="preserve">Επικείμενες υποχρεώσεις για </w:t>
      </w:r>
      <w:r w:rsidRPr="00A235B9">
        <w:rPr>
          <w:b/>
          <w:bCs/>
          <w:sz w:val="40"/>
          <w:szCs w:val="40"/>
          <w:u w:val="single"/>
          <w:lang w:val="en-US"/>
        </w:rPr>
        <w:t>My</w:t>
      </w:r>
      <w:r w:rsidRPr="00A235B9">
        <w:rPr>
          <w:b/>
          <w:bCs/>
          <w:sz w:val="40"/>
          <w:szCs w:val="40"/>
          <w:u w:val="single"/>
        </w:rPr>
        <w:t xml:space="preserve"> </w:t>
      </w:r>
      <w:r w:rsidRPr="00A235B9">
        <w:rPr>
          <w:b/>
          <w:bCs/>
          <w:sz w:val="40"/>
          <w:szCs w:val="40"/>
          <w:u w:val="single"/>
          <w:lang w:val="en-US"/>
        </w:rPr>
        <w:t>Data</w:t>
      </w:r>
      <w:r w:rsidRPr="00A235B9">
        <w:rPr>
          <w:b/>
          <w:bCs/>
          <w:sz w:val="40"/>
          <w:szCs w:val="40"/>
          <w:u w:val="single"/>
        </w:rPr>
        <w:t xml:space="preserve"> – </w:t>
      </w:r>
      <w:r w:rsidRPr="00A235B9">
        <w:rPr>
          <w:b/>
          <w:bCs/>
          <w:sz w:val="40"/>
          <w:szCs w:val="40"/>
          <w:u w:val="single"/>
          <w:lang w:val="en-US"/>
        </w:rPr>
        <w:t>POS</w:t>
      </w:r>
      <w:r w:rsidRPr="00A235B9">
        <w:rPr>
          <w:b/>
          <w:bCs/>
          <w:sz w:val="40"/>
          <w:szCs w:val="40"/>
          <w:u w:val="single"/>
        </w:rPr>
        <w:t xml:space="preserve"> – ΦΗΜ – Ηλεκτρονική Τιμολόγηση</w:t>
      </w:r>
    </w:p>
    <w:p w14:paraId="3729C272" w14:textId="77777777" w:rsidR="00A235B9" w:rsidRDefault="00A235B9" w:rsidP="00A235B9"/>
    <w:p w14:paraId="0160E855" w14:textId="609B1F14" w:rsidR="001A03A5" w:rsidRDefault="00B73979" w:rsidP="001A03A5">
      <w:pPr>
        <w:spacing w:line="360" w:lineRule="auto"/>
        <w:jc w:val="both"/>
      </w:pPr>
      <w:r>
        <w:t xml:space="preserve">Προσφάτως </w:t>
      </w:r>
      <w:proofErr w:type="spellStart"/>
      <w:r>
        <w:t>επικαιροποίηθηκαν</w:t>
      </w:r>
      <w:proofErr w:type="spellEnd"/>
      <w:r>
        <w:t xml:space="preserve"> οι υποχρεώσεις διαβίβασης δεδομένων στα </w:t>
      </w:r>
      <w:r>
        <w:rPr>
          <w:lang w:val="en-US"/>
        </w:rPr>
        <w:t>My</w:t>
      </w:r>
      <w:r w:rsidRPr="00B73979">
        <w:t xml:space="preserve"> </w:t>
      </w:r>
      <w:r>
        <w:rPr>
          <w:lang w:val="en-US"/>
        </w:rPr>
        <w:t>data</w:t>
      </w:r>
      <w:r w:rsidRPr="00B73979">
        <w:t xml:space="preserve"> </w:t>
      </w:r>
      <w:r>
        <w:t>και γεννήθηκαν νέες υποχρεώσεις που προκύπτουν από άλλες νομοθεσίες.</w:t>
      </w:r>
      <w:r w:rsidR="001A6E9C">
        <w:t xml:space="preserve"> Πιο συγκριμένα, </w:t>
      </w:r>
      <w:r w:rsidR="001A6E9C" w:rsidRPr="001A6E9C">
        <w:rPr>
          <w:b/>
          <w:bCs/>
        </w:rPr>
        <w:t>ορίσθηκαν τ</w:t>
      </w:r>
      <w:r w:rsidR="001A6E9C">
        <w:rPr>
          <w:b/>
          <w:bCs/>
        </w:rPr>
        <w:t>α</w:t>
      </w:r>
      <w:r w:rsidR="001A6E9C" w:rsidRPr="001A6E9C">
        <w:rPr>
          <w:b/>
          <w:bCs/>
        </w:rPr>
        <w:t xml:space="preserve"> δεδομένα </w:t>
      </w:r>
      <w:r w:rsidR="001A6E9C">
        <w:rPr>
          <w:b/>
          <w:bCs/>
        </w:rPr>
        <w:t>που π</w:t>
      </w:r>
      <w:r w:rsidR="001A6E9C" w:rsidRPr="001A6E9C">
        <w:rPr>
          <w:b/>
          <w:bCs/>
        </w:rPr>
        <w:t>ρέπει να διαβιβασθούν για τα έτη 2022 και 2023 και μέχρι πότε πρέπει να έχουν διαβιβασθεί</w:t>
      </w:r>
      <w:r w:rsidR="001A6E9C">
        <w:t>. Επίσης, ορίσθηκαν</w:t>
      </w:r>
      <w:r w:rsidR="001A6E9C" w:rsidRPr="001A6E9C">
        <w:t xml:space="preserve"> </w:t>
      </w:r>
      <w:r w:rsidR="001A6E9C" w:rsidRPr="001A6E9C">
        <w:rPr>
          <w:b/>
          <w:bCs/>
        </w:rPr>
        <w:t>τ</w:t>
      </w:r>
      <w:r w:rsidR="001A6E9C">
        <w:rPr>
          <w:b/>
          <w:bCs/>
        </w:rPr>
        <w:t>α</w:t>
      </w:r>
      <w:r w:rsidR="001A6E9C" w:rsidRPr="001A6E9C">
        <w:rPr>
          <w:b/>
          <w:bCs/>
        </w:rPr>
        <w:t xml:space="preserve"> δεδομένα πρέπει να διαβιβασθούν για τα έτ</w:t>
      </w:r>
      <w:r w:rsidR="001A6E9C">
        <w:rPr>
          <w:b/>
          <w:bCs/>
        </w:rPr>
        <w:t>ος</w:t>
      </w:r>
      <w:r w:rsidR="001A6E9C" w:rsidRPr="001A6E9C">
        <w:rPr>
          <w:b/>
          <w:bCs/>
        </w:rPr>
        <w:t xml:space="preserve"> 202</w:t>
      </w:r>
      <w:r w:rsidR="001A6E9C">
        <w:rPr>
          <w:b/>
          <w:bCs/>
        </w:rPr>
        <w:t>4</w:t>
      </w:r>
      <w:r w:rsidR="001A6E9C" w:rsidRPr="001A6E9C">
        <w:rPr>
          <w:b/>
          <w:bCs/>
        </w:rPr>
        <w:t xml:space="preserve"> και </w:t>
      </w:r>
      <w:r w:rsidR="001A6E9C">
        <w:rPr>
          <w:b/>
          <w:bCs/>
        </w:rPr>
        <w:t xml:space="preserve">ο χρόνος διαβίβασης τους. </w:t>
      </w:r>
      <w:r w:rsidR="001A6E9C">
        <w:t>Επίσης</w:t>
      </w:r>
      <w:r w:rsidR="001A6E9C">
        <w:rPr>
          <w:b/>
          <w:bCs/>
        </w:rPr>
        <w:t xml:space="preserve">, </w:t>
      </w:r>
      <w:r w:rsidR="001A6E9C" w:rsidRPr="001A03A5">
        <w:rPr>
          <w:b/>
          <w:bCs/>
        </w:rPr>
        <w:t xml:space="preserve">νέες υποχρεώσεις που πηγάζουν από την διασύνδεση των ΦΗΜ με τα τερματικά </w:t>
      </w:r>
      <w:r w:rsidR="001A6E9C" w:rsidRPr="001A03A5">
        <w:rPr>
          <w:b/>
          <w:bCs/>
          <w:lang w:val="en-US"/>
        </w:rPr>
        <w:t>POS</w:t>
      </w:r>
      <w:r w:rsidR="001A6E9C" w:rsidRPr="001A6E9C">
        <w:t xml:space="preserve"> </w:t>
      </w:r>
      <w:r w:rsidR="001A6E9C">
        <w:t xml:space="preserve">ενσωματώθηκαν στην κείμενη νομοθεσία των </w:t>
      </w:r>
      <w:r w:rsidR="001A6E9C">
        <w:rPr>
          <w:lang w:val="en-US"/>
        </w:rPr>
        <w:t>My</w:t>
      </w:r>
      <w:r w:rsidR="001A6E9C" w:rsidRPr="001A6E9C">
        <w:t xml:space="preserve"> </w:t>
      </w:r>
      <w:r w:rsidR="001A6E9C">
        <w:rPr>
          <w:lang w:val="en-US"/>
        </w:rPr>
        <w:t>Data</w:t>
      </w:r>
      <w:r w:rsidR="001A6E9C" w:rsidRPr="001A6E9C">
        <w:t xml:space="preserve">. </w:t>
      </w:r>
      <w:r w:rsidR="001A6E9C">
        <w:t xml:space="preserve">Τέλος, θα πρέπει να ληφθούν υπόψη </w:t>
      </w:r>
      <w:r w:rsidR="001A6E9C" w:rsidRPr="001A03A5">
        <w:rPr>
          <w:b/>
          <w:bCs/>
        </w:rPr>
        <w:t>αλλαγές στον τρόπο τιμολόγησης</w:t>
      </w:r>
      <w:r w:rsidR="001A6E9C">
        <w:t xml:space="preserve"> </w:t>
      </w:r>
      <w:r w:rsidR="001A03A5">
        <w:t xml:space="preserve">των </w:t>
      </w:r>
      <w:r w:rsidR="001A03A5">
        <w:rPr>
          <w:lang w:val="en-US"/>
        </w:rPr>
        <w:t>B</w:t>
      </w:r>
      <w:r w:rsidR="001A03A5" w:rsidRPr="001A03A5">
        <w:t>2</w:t>
      </w:r>
      <w:r w:rsidR="001A03A5">
        <w:rPr>
          <w:lang w:val="en-US"/>
        </w:rPr>
        <w:t>G</w:t>
      </w:r>
      <w:r w:rsidR="001A03A5" w:rsidRPr="001A03A5">
        <w:t xml:space="preserve"> </w:t>
      </w:r>
      <w:r w:rsidR="001A03A5">
        <w:t>συναλλαγών και πως αυτές μπορούν να επηρεάσουν καθολικά των τρόπο τιμολόγησης των εσόδων των επιχειρήσεων που εκτελούν δημόσιες συμβάσεις.</w:t>
      </w:r>
    </w:p>
    <w:p w14:paraId="4DAB0778" w14:textId="77777777" w:rsidR="001A03A5" w:rsidRDefault="001A03A5" w:rsidP="001A03A5">
      <w:pPr>
        <w:spacing w:line="360" w:lineRule="auto"/>
        <w:jc w:val="both"/>
      </w:pPr>
    </w:p>
    <w:p w14:paraId="73590117" w14:textId="388BC106" w:rsidR="001A03A5" w:rsidRPr="00A235B9" w:rsidRDefault="00A235B9" w:rsidP="00A235B9">
      <w:pPr>
        <w:spacing w:line="360" w:lineRule="auto"/>
        <w:jc w:val="both"/>
        <w:rPr>
          <w:rFonts w:ascii="Arial" w:hAnsi="Arial" w:cs="Arial"/>
          <w:sz w:val="24"/>
          <w:szCs w:val="24"/>
        </w:rPr>
      </w:pPr>
      <w:r w:rsidRPr="006E58AF">
        <w:rPr>
          <w:rFonts w:cstheme="minorHAnsi"/>
        </w:rPr>
        <w:t xml:space="preserve">Παρακάτω </w:t>
      </w:r>
      <w:proofErr w:type="spellStart"/>
      <w:r w:rsidRPr="006E58AF">
        <w:rPr>
          <w:rFonts w:cstheme="minorHAnsi"/>
        </w:rPr>
        <w:t>παραθέτονται</w:t>
      </w:r>
      <w:proofErr w:type="spellEnd"/>
      <w:r w:rsidRPr="006E58AF">
        <w:rPr>
          <w:rFonts w:cstheme="minorHAnsi"/>
        </w:rPr>
        <w:t xml:space="preserve"> οι υποχρεώσεις διαβίβασης για τα 2022 και 2023, με τις αντίστοιχες προθεσμίες εκπλήρωσης των υποχρεώσεων αυτών (βάσει της τελευταίας κωδικοποίησης της Α.1138/2020 με την Α.1170/2023 που δημοσιεύθηκε στις 31.10.2023):</w:t>
      </w:r>
    </w:p>
    <w:tbl>
      <w:tblPr>
        <w:tblStyle w:val="a4"/>
        <w:tblW w:w="10060" w:type="dxa"/>
        <w:tblLook w:val="04A0" w:firstRow="1" w:lastRow="0" w:firstColumn="1" w:lastColumn="0" w:noHBand="0" w:noVBand="1"/>
      </w:tblPr>
      <w:tblGrid>
        <w:gridCol w:w="2577"/>
        <w:gridCol w:w="233"/>
        <w:gridCol w:w="1412"/>
        <w:gridCol w:w="227"/>
        <w:gridCol w:w="3278"/>
        <w:gridCol w:w="206"/>
        <w:gridCol w:w="1985"/>
        <w:gridCol w:w="142"/>
      </w:tblGrid>
      <w:tr w:rsidR="00A235B9" w:rsidRPr="00A235B9" w14:paraId="2BEB0DAD" w14:textId="77777777" w:rsidTr="001A03A5">
        <w:trPr>
          <w:gridAfter w:val="1"/>
          <w:wAfter w:w="142" w:type="dxa"/>
          <w:trHeight w:val="645"/>
        </w:trPr>
        <w:tc>
          <w:tcPr>
            <w:tcW w:w="9918" w:type="dxa"/>
            <w:gridSpan w:val="7"/>
            <w:hideMark/>
          </w:tcPr>
          <w:p w14:paraId="349AA650" w14:textId="5EB37F85" w:rsidR="00A235B9" w:rsidRPr="00A235B9" w:rsidRDefault="00A235B9" w:rsidP="004C1738">
            <w:pPr>
              <w:jc w:val="center"/>
              <w:rPr>
                <w:b/>
                <w:bCs/>
              </w:rPr>
            </w:pPr>
            <w:r w:rsidRPr="00A235B9">
              <w:rPr>
                <w:b/>
                <w:bCs/>
              </w:rPr>
              <w:t xml:space="preserve">Τι πρέπει να έχει διαβιβασθεί σε πλατφόρμα </w:t>
            </w:r>
            <w:proofErr w:type="spellStart"/>
            <w:r w:rsidRPr="00A235B9">
              <w:rPr>
                <w:b/>
                <w:bCs/>
              </w:rPr>
              <w:t>My</w:t>
            </w:r>
            <w:proofErr w:type="spellEnd"/>
            <w:r w:rsidRPr="00A235B9">
              <w:rPr>
                <w:b/>
                <w:bCs/>
              </w:rPr>
              <w:t xml:space="preserve"> </w:t>
            </w:r>
            <w:proofErr w:type="spellStart"/>
            <w:r w:rsidRPr="00A235B9">
              <w:rPr>
                <w:b/>
                <w:bCs/>
              </w:rPr>
              <w:t>Data</w:t>
            </w:r>
            <w:proofErr w:type="spellEnd"/>
            <w:r w:rsidRPr="00A235B9">
              <w:rPr>
                <w:b/>
                <w:bCs/>
              </w:rPr>
              <w:t xml:space="preserve"> για το έτος 2022</w:t>
            </w:r>
          </w:p>
        </w:tc>
      </w:tr>
      <w:tr w:rsidR="00A235B9" w:rsidRPr="00A235B9" w14:paraId="339D07A0" w14:textId="77777777" w:rsidTr="001A03A5">
        <w:trPr>
          <w:gridAfter w:val="1"/>
          <w:wAfter w:w="142" w:type="dxa"/>
          <w:trHeight w:val="300"/>
        </w:trPr>
        <w:tc>
          <w:tcPr>
            <w:tcW w:w="2577" w:type="dxa"/>
            <w:noWrap/>
            <w:hideMark/>
          </w:tcPr>
          <w:p w14:paraId="73786BAE" w14:textId="77777777" w:rsidR="00A235B9" w:rsidRPr="00A235B9" w:rsidRDefault="00A235B9" w:rsidP="004C1738">
            <w:pPr>
              <w:jc w:val="center"/>
              <w:rPr>
                <w:b/>
                <w:bCs/>
              </w:rPr>
            </w:pPr>
          </w:p>
        </w:tc>
        <w:tc>
          <w:tcPr>
            <w:tcW w:w="1645" w:type="dxa"/>
            <w:gridSpan w:val="2"/>
            <w:noWrap/>
            <w:hideMark/>
          </w:tcPr>
          <w:p w14:paraId="6DC7D723" w14:textId="77777777" w:rsidR="00A235B9" w:rsidRPr="00A235B9" w:rsidRDefault="00A235B9" w:rsidP="004C1738">
            <w:pPr>
              <w:jc w:val="center"/>
            </w:pPr>
          </w:p>
        </w:tc>
        <w:tc>
          <w:tcPr>
            <w:tcW w:w="3711" w:type="dxa"/>
            <w:gridSpan w:val="3"/>
            <w:noWrap/>
            <w:hideMark/>
          </w:tcPr>
          <w:p w14:paraId="26954D55" w14:textId="77777777" w:rsidR="00A235B9" w:rsidRPr="00A235B9" w:rsidRDefault="00A235B9" w:rsidP="004C1738">
            <w:pPr>
              <w:jc w:val="center"/>
            </w:pPr>
          </w:p>
        </w:tc>
        <w:tc>
          <w:tcPr>
            <w:tcW w:w="1985" w:type="dxa"/>
            <w:noWrap/>
            <w:hideMark/>
          </w:tcPr>
          <w:p w14:paraId="48C473D8" w14:textId="77777777" w:rsidR="00A235B9" w:rsidRPr="00A235B9" w:rsidRDefault="00A235B9" w:rsidP="004C1738">
            <w:pPr>
              <w:jc w:val="center"/>
            </w:pPr>
          </w:p>
        </w:tc>
      </w:tr>
      <w:tr w:rsidR="00A235B9" w:rsidRPr="00A235B9" w14:paraId="6C3B57C1" w14:textId="77777777" w:rsidTr="001A03A5">
        <w:trPr>
          <w:gridAfter w:val="1"/>
          <w:wAfter w:w="142" w:type="dxa"/>
          <w:trHeight w:val="480"/>
        </w:trPr>
        <w:tc>
          <w:tcPr>
            <w:tcW w:w="2577" w:type="dxa"/>
            <w:hideMark/>
          </w:tcPr>
          <w:p w14:paraId="2A3A5D04" w14:textId="77777777" w:rsidR="00A235B9" w:rsidRPr="00A235B9" w:rsidRDefault="00A235B9" w:rsidP="004C1738">
            <w:pPr>
              <w:jc w:val="center"/>
              <w:rPr>
                <w:b/>
                <w:bCs/>
              </w:rPr>
            </w:pPr>
            <w:r w:rsidRPr="00A235B9">
              <w:rPr>
                <w:b/>
                <w:bCs/>
              </w:rPr>
              <w:t>Συναλλαγές εσόδων</w:t>
            </w:r>
          </w:p>
        </w:tc>
        <w:tc>
          <w:tcPr>
            <w:tcW w:w="1645" w:type="dxa"/>
            <w:gridSpan w:val="2"/>
            <w:hideMark/>
          </w:tcPr>
          <w:p w14:paraId="1C0F3EC4" w14:textId="77777777" w:rsidR="00A235B9" w:rsidRPr="00A235B9" w:rsidRDefault="00A235B9" w:rsidP="004C1738">
            <w:pPr>
              <w:jc w:val="center"/>
              <w:rPr>
                <w:b/>
                <w:bCs/>
              </w:rPr>
            </w:pPr>
            <w:r w:rsidRPr="00A235B9">
              <w:rPr>
                <w:b/>
                <w:bCs/>
              </w:rPr>
              <w:t>Δεδομένα προς διαβίβαση</w:t>
            </w:r>
          </w:p>
        </w:tc>
        <w:tc>
          <w:tcPr>
            <w:tcW w:w="3711" w:type="dxa"/>
            <w:gridSpan w:val="3"/>
            <w:hideMark/>
          </w:tcPr>
          <w:p w14:paraId="0FE7B6A7" w14:textId="77777777" w:rsidR="00A235B9" w:rsidRPr="00A235B9" w:rsidRDefault="00A235B9" w:rsidP="004C1738">
            <w:pPr>
              <w:jc w:val="center"/>
              <w:rPr>
                <w:b/>
                <w:bCs/>
              </w:rPr>
            </w:pPr>
            <w:r w:rsidRPr="00A235B9">
              <w:rPr>
                <w:b/>
                <w:bCs/>
              </w:rPr>
              <w:t>Σχόλια</w:t>
            </w:r>
          </w:p>
        </w:tc>
        <w:tc>
          <w:tcPr>
            <w:tcW w:w="1985" w:type="dxa"/>
            <w:noWrap/>
            <w:hideMark/>
          </w:tcPr>
          <w:p w14:paraId="4756E927" w14:textId="77777777" w:rsidR="00A235B9" w:rsidRPr="00A235B9" w:rsidRDefault="00A235B9" w:rsidP="004C1738">
            <w:pPr>
              <w:jc w:val="center"/>
              <w:rPr>
                <w:b/>
                <w:bCs/>
              </w:rPr>
            </w:pPr>
            <w:r w:rsidRPr="00A235B9">
              <w:rPr>
                <w:b/>
                <w:bCs/>
              </w:rPr>
              <w:t>Προθεσμία</w:t>
            </w:r>
          </w:p>
        </w:tc>
      </w:tr>
      <w:tr w:rsidR="00A235B9" w:rsidRPr="00A235B9" w14:paraId="1D8B96EC" w14:textId="77777777" w:rsidTr="001A03A5">
        <w:trPr>
          <w:gridAfter w:val="1"/>
          <w:wAfter w:w="142" w:type="dxa"/>
          <w:trHeight w:val="945"/>
        </w:trPr>
        <w:tc>
          <w:tcPr>
            <w:tcW w:w="2577" w:type="dxa"/>
            <w:hideMark/>
          </w:tcPr>
          <w:p w14:paraId="3BA2781B" w14:textId="77777777" w:rsidR="00A235B9" w:rsidRPr="00A235B9" w:rsidRDefault="00A235B9" w:rsidP="004C1738">
            <w:pPr>
              <w:jc w:val="center"/>
            </w:pPr>
            <w:r w:rsidRPr="00A235B9">
              <w:t xml:space="preserve">Έσοδα τιμολόγησης, έξοδα </w:t>
            </w:r>
            <w:proofErr w:type="spellStart"/>
            <w:r w:rsidRPr="00A235B9">
              <w:t>αυτοτιμολόγησης</w:t>
            </w:r>
            <w:proofErr w:type="spellEnd"/>
            <w:r w:rsidRPr="00A235B9">
              <w:t xml:space="preserve"> και τίτλοι κτήσης</w:t>
            </w:r>
          </w:p>
        </w:tc>
        <w:tc>
          <w:tcPr>
            <w:tcW w:w="1645" w:type="dxa"/>
            <w:gridSpan w:val="2"/>
            <w:hideMark/>
          </w:tcPr>
          <w:p w14:paraId="62E67A59" w14:textId="77777777" w:rsidR="00A235B9" w:rsidRPr="00A235B9" w:rsidRDefault="00A235B9" w:rsidP="004C1738">
            <w:pPr>
              <w:jc w:val="center"/>
            </w:pPr>
            <w:r w:rsidRPr="00A235B9">
              <w:t>Σύνοψη και Χαρακτηρισμός</w:t>
            </w:r>
          </w:p>
        </w:tc>
        <w:tc>
          <w:tcPr>
            <w:tcW w:w="3711" w:type="dxa"/>
            <w:gridSpan w:val="3"/>
            <w:hideMark/>
          </w:tcPr>
          <w:p w14:paraId="3EF0A0AB" w14:textId="77777777" w:rsidR="00A235B9" w:rsidRPr="00A235B9" w:rsidRDefault="00A235B9" w:rsidP="004C1738">
            <w:pPr>
              <w:jc w:val="center"/>
            </w:pPr>
            <w:r w:rsidRPr="00A235B9">
              <w:t xml:space="preserve">Εξαιρούνται: Στοιχεία </w:t>
            </w:r>
            <w:proofErr w:type="spellStart"/>
            <w:r w:rsidRPr="00A235B9">
              <w:t>Αυτοπαράδοσης</w:t>
            </w:r>
            <w:proofErr w:type="spellEnd"/>
            <w:r w:rsidRPr="00A235B9">
              <w:t xml:space="preserve"> / Στοιχεία </w:t>
            </w:r>
            <w:proofErr w:type="spellStart"/>
            <w:r w:rsidRPr="00A235B9">
              <w:t>Ιδιοχρησιμοποίησης</w:t>
            </w:r>
            <w:proofErr w:type="spellEnd"/>
            <w:r w:rsidRPr="00A235B9">
              <w:t xml:space="preserve"> / Ειδικό Στοιχείο – Απόδειξης Είσπραξης Φόρου Διαμονής</w:t>
            </w:r>
          </w:p>
        </w:tc>
        <w:tc>
          <w:tcPr>
            <w:tcW w:w="1985" w:type="dxa"/>
            <w:hideMark/>
          </w:tcPr>
          <w:p w14:paraId="30508F06" w14:textId="77777777" w:rsidR="00A235B9" w:rsidRPr="00A235B9" w:rsidRDefault="00A235B9" w:rsidP="004C1738">
            <w:pPr>
              <w:jc w:val="center"/>
            </w:pPr>
            <w:r w:rsidRPr="00A235B9">
              <w:t>31.03.2023</w:t>
            </w:r>
          </w:p>
        </w:tc>
      </w:tr>
      <w:tr w:rsidR="00A235B9" w:rsidRPr="00A235B9" w14:paraId="33C25AB9" w14:textId="77777777" w:rsidTr="001A03A5">
        <w:trPr>
          <w:gridAfter w:val="1"/>
          <w:wAfter w:w="142" w:type="dxa"/>
          <w:trHeight w:val="945"/>
        </w:trPr>
        <w:tc>
          <w:tcPr>
            <w:tcW w:w="2577" w:type="dxa"/>
            <w:hideMark/>
          </w:tcPr>
          <w:p w14:paraId="0F29A8FD" w14:textId="77777777" w:rsidR="00A235B9" w:rsidRPr="00A235B9" w:rsidRDefault="00A235B9" w:rsidP="004C1738">
            <w:pPr>
              <w:jc w:val="center"/>
            </w:pPr>
            <w:r w:rsidRPr="00A235B9">
              <w:t>Έσοδα λιανικής ΦΗΜ μέσω ERP ή Ειδικής Φόρμας Καταχώρησης</w:t>
            </w:r>
          </w:p>
        </w:tc>
        <w:tc>
          <w:tcPr>
            <w:tcW w:w="1645" w:type="dxa"/>
            <w:gridSpan w:val="2"/>
            <w:hideMark/>
          </w:tcPr>
          <w:p w14:paraId="4C44AFCD" w14:textId="77777777" w:rsidR="00A235B9" w:rsidRPr="00A235B9" w:rsidRDefault="00A235B9" w:rsidP="004C1738">
            <w:pPr>
              <w:jc w:val="center"/>
            </w:pPr>
            <w:r w:rsidRPr="00A235B9">
              <w:t>Σύνοψη και Χαρακτηρισμός</w:t>
            </w:r>
          </w:p>
        </w:tc>
        <w:tc>
          <w:tcPr>
            <w:tcW w:w="3711" w:type="dxa"/>
            <w:gridSpan w:val="3"/>
            <w:hideMark/>
          </w:tcPr>
          <w:p w14:paraId="021926AA" w14:textId="77777777" w:rsidR="00A235B9" w:rsidRPr="00A235B9" w:rsidRDefault="00A235B9" w:rsidP="004C1738">
            <w:pPr>
              <w:jc w:val="center"/>
            </w:pPr>
            <w:r w:rsidRPr="00A235B9">
              <w:t xml:space="preserve">Διαβίβαση σε πλατφόρμα </w:t>
            </w:r>
            <w:proofErr w:type="spellStart"/>
            <w:r w:rsidRPr="00A235B9">
              <w:t>MyData</w:t>
            </w:r>
            <w:proofErr w:type="spellEnd"/>
            <w:r w:rsidRPr="00A235B9">
              <w:t xml:space="preserve"> </w:t>
            </w:r>
            <w:proofErr w:type="spellStart"/>
            <w:r w:rsidRPr="00A235B9">
              <w:t>απο</w:t>
            </w:r>
            <w:proofErr w:type="spellEnd"/>
            <w:r w:rsidRPr="00A235B9">
              <w:t xml:space="preserve"> ERP (στο </w:t>
            </w:r>
            <w:proofErr w:type="spellStart"/>
            <w:r w:rsidRPr="00A235B9">
              <w:t>Esend</w:t>
            </w:r>
            <w:proofErr w:type="spellEnd"/>
            <w:r w:rsidRPr="00A235B9">
              <w:t xml:space="preserve"> </w:t>
            </w:r>
            <w:proofErr w:type="spellStart"/>
            <w:r w:rsidRPr="00A235B9">
              <w:t>εχουν</w:t>
            </w:r>
            <w:proofErr w:type="spellEnd"/>
            <w:r w:rsidRPr="00A235B9">
              <w:t xml:space="preserve"> σταλεί απευθείας από ΦΗΜ)</w:t>
            </w:r>
          </w:p>
        </w:tc>
        <w:tc>
          <w:tcPr>
            <w:tcW w:w="1985" w:type="dxa"/>
            <w:hideMark/>
          </w:tcPr>
          <w:p w14:paraId="19ECFD69" w14:textId="77777777" w:rsidR="00A235B9" w:rsidRPr="00A235B9" w:rsidRDefault="00A235B9" w:rsidP="004C1738">
            <w:pPr>
              <w:jc w:val="center"/>
            </w:pPr>
            <w:r w:rsidRPr="00A235B9">
              <w:t>31.12.2023</w:t>
            </w:r>
          </w:p>
        </w:tc>
      </w:tr>
      <w:tr w:rsidR="00A235B9" w:rsidRPr="00A235B9" w14:paraId="7A805BDD" w14:textId="77777777" w:rsidTr="001A03A5">
        <w:trPr>
          <w:gridAfter w:val="1"/>
          <w:wAfter w:w="142" w:type="dxa"/>
          <w:trHeight w:val="1875"/>
        </w:trPr>
        <w:tc>
          <w:tcPr>
            <w:tcW w:w="2577" w:type="dxa"/>
            <w:hideMark/>
          </w:tcPr>
          <w:p w14:paraId="421F30D1" w14:textId="27300143" w:rsidR="00A235B9" w:rsidRPr="00A235B9" w:rsidRDefault="00A235B9" w:rsidP="004C1738">
            <w:pPr>
              <w:jc w:val="center"/>
            </w:pPr>
            <w:r w:rsidRPr="00A235B9">
              <w:t xml:space="preserve">Έξοδα τιμολόγησης, έσοδα </w:t>
            </w:r>
            <w:proofErr w:type="spellStart"/>
            <w:r w:rsidRPr="00A235B9">
              <w:t>αυτοτιμολόγησης</w:t>
            </w:r>
            <w:proofErr w:type="spellEnd"/>
            <w:r w:rsidRPr="00A235B9">
              <w:t xml:space="preserve"> και τα έξοδα μισθοδοσίας</w:t>
            </w:r>
          </w:p>
        </w:tc>
        <w:tc>
          <w:tcPr>
            <w:tcW w:w="1645" w:type="dxa"/>
            <w:gridSpan w:val="2"/>
            <w:hideMark/>
          </w:tcPr>
          <w:p w14:paraId="41A091F3" w14:textId="77777777" w:rsidR="00A235B9" w:rsidRPr="00A235B9" w:rsidRDefault="00A235B9" w:rsidP="004C1738">
            <w:pPr>
              <w:jc w:val="center"/>
            </w:pPr>
            <w:r w:rsidRPr="00A235B9">
              <w:t>Σύνοψη και Χαρακτηρισμός</w:t>
            </w:r>
          </w:p>
        </w:tc>
        <w:tc>
          <w:tcPr>
            <w:tcW w:w="3711" w:type="dxa"/>
            <w:gridSpan w:val="3"/>
            <w:hideMark/>
          </w:tcPr>
          <w:p w14:paraId="480BF0D1" w14:textId="0A2AD15A" w:rsidR="00A235B9" w:rsidRPr="00A235B9" w:rsidRDefault="00A235B9" w:rsidP="004C1738">
            <w:pPr>
              <w:jc w:val="center"/>
            </w:pPr>
            <w:r w:rsidRPr="00A235B9">
              <w:t>Διαβίβαση χαρακτηρισμών για τα παραστατικά που έχουν διαβιβασθεί από τον εκδότη και διαβίβαση σύνοψη και χαρακτηρισμού για τα παραστατικά λιανικής - παραστατικά εξαιρούμενων οντοτήτων ημεδαπής*- παραστατικά οντοτήτων αλλοδαπής - έξοδα μισθοδοσίας</w:t>
            </w:r>
          </w:p>
        </w:tc>
        <w:tc>
          <w:tcPr>
            <w:tcW w:w="1985" w:type="dxa"/>
            <w:hideMark/>
          </w:tcPr>
          <w:p w14:paraId="0D225E17" w14:textId="77777777" w:rsidR="00A235B9" w:rsidRPr="00A235B9" w:rsidRDefault="00A235B9" w:rsidP="004C1738">
            <w:pPr>
              <w:jc w:val="center"/>
            </w:pPr>
            <w:r w:rsidRPr="00A235B9">
              <w:t>31.12.2023</w:t>
            </w:r>
          </w:p>
        </w:tc>
      </w:tr>
      <w:tr w:rsidR="00A235B9" w:rsidRPr="00A235B9" w14:paraId="2314832D" w14:textId="77777777" w:rsidTr="001A03A5">
        <w:trPr>
          <w:gridAfter w:val="1"/>
          <w:wAfter w:w="142" w:type="dxa"/>
          <w:trHeight w:val="480"/>
        </w:trPr>
        <w:tc>
          <w:tcPr>
            <w:tcW w:w="2577" w:type="dxa"/>
            <w:hideMark/>
          </w:tcPr>
          <w:p w14:paraId="29512060" w14:textId="77777777" w:rsidR="00A235B9" w:rsidRPr="00A235B9" w:rsidRDefault="00A235B9" w:rsidP="004C1738">
            <w:pPr>
              <w:jc w:val="center"/>
            </w:pPr>
            <w:r w:rsidRPr="00A235B9">
              <w:t>Παράλειψη – Απόκλιση διαβίβασης δεδομένων από εκδότη</w:t>
            </w:r>
          </w:p>
        </w:tc>
        <w:tc>
          <w:tcPr>
            <w:tcW w:w="1645" w:type="dxa"/>
            <w:gridSpan w:val="2"/>
            <w:hideMark/>
          </w:tcPr>
          <w:p w14:paraId="2853DCB7" w14:textId="77777777" w:rsidR="00A235B9" w:rsidRPr="00A235B9" w:rsidRDefault="00A235B9" w:rsidP="004C1738">
            <w:pPr>
              <w:jc w:val="center"/>
            </w:pPr>
            <w:r w:rsidRPr="00A235B9">
              <w:t>Σύνοψη και Χαρακτηρισμός</w:t>
            </w:r>
          </w:p>
        </w:tc>
        <w:tc>
          <w:tcPr>
            <w:tcW w:w="3711" w:type="dxa"/>
            <w:gridSpan w:val="3"/>
            <w:hideMark/>
          </w:tcPr>
          <w:p w14:paraId="34472A27" w14:textId="77777777" w:rsidR="00A235B9" w:rsidRPr="00A235B9" w:rsidRDefault="00A235B9" w:rsidP="004C1738">
            <w:pPr>
              <w:jc w:val="center"/>
            </w:pPr>
            <w:r w:rsidRPr="00A235B9">
              <w:t>Όπου δεν έχει ανεβάσει υπόχρεος ή έχει ανεβάσει λανθασμένα **</w:t>
            </w:r>
          </w:p>
        </w:tc>
        <w:tc>
          <w:tcPr>
            <w:tcW w:w="1985" w:type="dxa"/>
            <w:hideMark/>
          </w:tcPr>
          <w:p w14:paraId="2928F38F" w14:textId="77777777" w:rsidR="00A235B9" w:rsidRPr="00A235B9" w:rsidRDefault="00A235B9" w:rsidP="004C1738">
            <w:pPr>
              <w:jc w:val="center"/>
            </w:pPr>
            <w:r w:rsidRPr="00A235B9">
              <w:t>31.01.2024</w:t>
            </w:r>
          </w:p>
        </w:tc>
      </w:tr>
      <w:tr w:rsidR="00A235B9" w:rsidRPr="00A235B9" w14:paraId="71A1FB83" w14:textId="77777777" w:rsidTr="001A03A5">
        <w:trPr>
          <w:gridAfter w:val="1"/>
          <w:wAfter w:w="142" w:type="dxa"/>
          <w:trHeight w:val="638"/>
        </w:trPr>
        <w:tc>
          <w:tcPr>
            <w:tcW w:w="2577" w:type="dxa"/>
            <w:hideMark/>
          </w:tcPr>
          <w:p w14:paraId="64F92119" w14:textId="77777777" w:rsidR="00A235B9" w:rsidRPr="00A235B9" w:rsidRDefault="00A235B9" w:rsidP="004C1738">
            <w:pPr>
              <w:jc w:val="center"/>
            </w:pPr>
            <w:r w:rsidRPr="00A235B9">
              <w:t>Εγγραφές τακτοποίησης εσόδων - εξόδων</w:t>
            </w:r>
          </w:p>
        </w:tc>
        <w:tc>
          <w:tcPr>
            <w:tcW w:w="1645" w:type="dxa"/>
            <w:gridSpan w:val="2"/>
            <w:hideMark/>
          </w:tcPr>
          <w:p w14:paraId="4477AE6C" w14:textId="77777777" w:rsidR="00A235B9" w:rsidRPr="00A235B9" w:rsidRDefault="00A235B9" w:rsidP="004C1738">
            <w:pPr>
              <w:jc w:val="center"/>
            </w:pPr>
            <w:r w:rsidRPr="00A235B9">
              <w:t>Σύνοψη και Χαρακτηρισμός</w:t>
            </w:r>
          </w:p>
        </w:tc>
        <w:tc>
          <w:tcPr>
            <w:tcW w:w="3711" w:type="dxa"/>
            <w:gridSpan w:val="3"/>
            <w:hideMark/>
          </w:tcPr>
          <w:p w14:paraId="3E6B461E" w14:textId="77777777" w:rsidR="00A235B9" w:rsidRPr="00A235B9" w:rsidRDefault="00A235B9" w:rsidP="004C1738">
            <w:pPr>
              <w:jc w:val="center"/>
            </w:pPr>
            <w:r w:rsidRPr="00A235B9">
              <w:t>Είτε αναλυτικά - είτε συγκεντρωτικά</w:t>
            </w:r>
          </w:p>
        </w:tc>
        <w:tc>
          <w:tcPr>
            <w:tcW w:w="1985" w:type="dxa"/>
            <w:hideMark/>
          </w:tcPr>
          <w:p w14:paraId="346DC16B" w14:textId="77777777" w:rsidR="00A235B9" w:rsidRPr="00A235B9" w:rsidRDefault="00A235B9" w:rsidP="004C1738">
            <w:pPr>
              <w:jc w:val="center"/>
            </w:pPr>
            <w:r w:rsidRPr="00A235B9">
              <w:t>31.01.2024</w:t>
            </w:r>
          </w:p>
        </w:tc>
      </w:tr>
      <w:tr w:rsidR="00A235B9" w:rsidRPr="00A235B9" w14:paraId="530FF090" w14:textId="77777777" w:rsidTr="001A03A5">
        <w:trPr>
          <w:trHeight w:val="645"/>
        </w:trPr>
        <w:tc>
          <w:tcPr>
            <w:tcW w:w="10060" w:type="dxa"/>
            <w:gridSpan w:val="8"/>
            <w:hideMark/>
          </w:tcPr>
          <w:p w14:paraId="417C27CE" w14:textId="3BC99AC1" w:rsidR="00A235B9" w:rsidRPr="00A235B9" w:rsidRDefault="00A235B9" w:rsidP="004C1738">
            <w:pPr>
              <w:jc w:val="center"/>
              <w:rPr>
                <w:b/>
                <w:bCs/>
              </w:rPr>
            </w:pPr>
            <w:r w:rsidRPr="00A235B9">
              <w:rPr>
                <w:b/>
                <w:bCs/>
              </w:rPr>
              <w:lastRenderedPageBreak/>
              <w:t xml:space="preserve">Τι πρέπει να έχει διαβιβασθεί σε πλατφόρμα </w:t>
            </w:r>
            <w:proofErr w:type="spellStart"/>
            <w:r w:rsidRPr="00A235B9">
              <w:rPr>
                <w:b/>
                <w:bCs/>
              </w:rPr>
              <w:t>My</w:t>
            </w:r>
            <w:proofErr w:type="spellEnd"/>
            <w:r w:rsidRPr="00A235B9">
              <w:rPr>
                <w:b/>
                <w:bCs/>
              </w:rPr>
              <w:t xml:space="preserve"> </w:t>
            </w:r>
            <w:proofErr w:type="spellStart"/>
            <w:r w:rsidRPr="00A235B9">
              <w:rPr>
                <w:b/>
                <w:bCs/>
              </w:rPr>
              <w:t>Data</w:t>
            </w:r>
            <w:proofErr w:type="spellEnd"/>
            <w:r w:rsidRPr="00A235B9">
              <w:rPr>
                <w:b/>
                <w:bCs/>
              </w:rPr>
              <w:t xml:space="preserve"> για το έτος 2023</w:t>
            </w:r>
          </w:p>
        </w:tc>
      </w:tr>
      <w:tr w:rsidR="00A235B9" w:rsidRPr="00A235B9" w14:paraId="3F8FBC13" w14:textId="77777777" w:rsidTr="001A03A5">
        <w:trPr>
          <w:trHeight w:val="300"/>
        </w:trPr>
        <w:tc>
          <w:tcPr>
            <w:tcW w:w="2810" w:type="dxa"/>
            <w:gridSpan w:val="2"/>
            <w:noWrap/>
            <w:hideMark/>
          </w:tcPr>
          <w:p w14:paraId="258C9F47" w14:textId="77777777" w:rsidR="00A235B9" w:rsidRPr="00A235B9" w:rsidRDefault="00A235B9" w:rsidP="004C1738">
            <w:pPr>
              <w:jc w:val="center"/>
              <w:rPr>
                <w:b/>
                <w:bCs/>
              </w:rPr>
            </w:pPr>
          </w:p>
        </w:tc>
        <w:tc>
          <w:tcPr>
            <w:tcW w:w="1639" w:type="dxa"/>
            <w:gridSpan w:val="2"/>
            <w:noWrap/>
            <w:hideMark/>
          </w:tcPr>
          <w:p w14:paraId="1EC72DE7" w14:textId="77777777" w:rsidR="00A235B9" w:rsidRPr="00A235B9" w:rsidRDefault="00A235B9" w:rsidP="004C1738">
            <w:pPr>
              <w:jc w:val="center"/>
            </w:pPr>
          </w:p>
        </w:tc>
        <w:tc>
          <w:tcPr>
            <w:tcW w:w="3278" w:type="dxa"/>
            <w:noWrap/>
            <w:hideMark/>
          </w:tcPr>
          <w:p w14:paraId="5A38B8DB" w14:textId="77777777" w:rsidR="00A235B9" w:rsidRPr="00A235B9" w:rsidRDefault="00A235B9" w:rsidP="004C1738">
            <w:pPr>
              <w:jc w:val="center"/>
            </w:pPr>
          </w:p>
        </w:tc>
        <w:tc>
          <w:tcPr>
            <w:tcW w:w="2333" w:type="dxa"/>
            <w:gridSpan w:val="3"/>
            <w:noWrap/>
            <w:hideMark/>
          </w:tcPr>
          <w:p w14:paraId="4D187D67" w14:textId="77777777" w:rsidR="00A235B9" w:rsidRPr="00A235B9" w:rsidRDefault="00A235B9" w:rsidP="004C1738">
            <w:pPr>
              <w:jc w:val="center"/>
            </w:pPr>
          </w:p>
        </w:tc>
      </w:tr>
      <w:tr w:rsidR="00A235B9" w:rsidRPr="00A235B9" w14:paraId="337CB0DA" w14:textId="77777777" w:rsidTr="001A03A5">
        <w:trPr>
          <w:trHeight w:val="480"/>
        </w:trPr>
        <w:tc>
          <w:tcPr>
            <w:tcW w:w="2810" w:type="dxa"/>
            <w:gridSpan w:val="2"/>
            <w:hideMark/>
          </w:tcPr>
          <w:p w14:paraId="082EEEB6" w14:textId="77777777" w:rsidR="00A235B9" w:rsidRPr="00A235B9" w:rsidRDefault="00A235B9" w:rsidP="004C1738">
            <w:pPr>
              <w:jc w:val="center"/>
              <w:rPr>
                <w:b/>
                <w:bCs/>
              </w:rPr>
            </w:pPr>
            <w:r w:rsidRPr="00A235B9">
              <w:rPr>
                <w:b/>
                <w:bCs/>
              </w:rPr>
              <w:t>Συναλλαγές εσόδων</w:t>
            </w:r>
          </w:p>
        </w:tc>
        <w:tc>
          <w:tcPr>
            <w:tcW w:w="1639" w:type="dxa"/>
            <w:gridSpan w:val="2"/>
            <w:hideMark/>
          </w:tcPr>
          <w:p w14:paraId="0B886C60" w14:textId="77777777" w:rsidR="00A235B9" w:rsidRPr="00A235B9" w:rsidRDefault="00A235B9" w:rsidP="004C1738">
            <w:pPr>
              <w:jc w:val="center"/>
              <w:rPr>
                <w:b/>
                <w:bCs/>
              </w:rPr>
            </w:pPr>
            <w:r w:rsidRPr="00A235B9">
              <w:rPr>
                <w:b/>
                <w:bCs/>
              </w:rPr>
              <w:t>Δεδομένα προς διαβίβαση</w:t>
            </w:r>
          </w:p>
        </w:tc>
        <w:tc>
          <w:tcPr>
            <w:tcW w:w="3278" w:type="dxa"/>
            <w:hideMark/>
          </w:tcPr>
          <w:p w14:paraId="0BB25175" w14:textId="77777777" w:rsidR="00A235B9" w:rsidRPr="00A235B9" w:rsidRDefault="00A235B9" w:rsidP="004C1738">
            <w:pPr>
              <w:jc w:val="center"/>
              <w:rPr>
                <w:b/>
                <w:bCs/>
              </w:rPr>
            </w:pPr>
            <w:r w:rsidRPr="00A235B9">
              <w:rPr>
                <w:b/>
                <w:bCs/>
              </w:rPr>
              <w:t>Σχόλια</w:t>
            </w:r>
          </w:p>
        </w:tc>
        <w:tc>
          <w:tcPr>
            <w:tcW w:w="2333" w:type="dxa"/>
            <w:gridSpan w:val="3"/>
            <w:noWrap/>
            <w:hideMark/>
          </w:tcPr>
          <w:p w14:paraId="52EB99EB" w14:textId="77777777" w:rsidR="00A235B9" w:rsidRPr="00A235B9" w:rsidRDefault="00A235B9" w:rsidP="004C1738">
            <w:pPr>
              <w:jc w:val="center"/>
              <w:rPr>
                <w:b/>
                <w:bCs/>
              </w:rPr>
            </w:pPr>
            <w:r w:rsidRPr="00A235B9">
              <w:rPr>
                <w:b/>
                <w:bCs/>
              </w:rPr>
              <w:t>Προθεσμία</w:t>
            </w:r>
          </w:p>
        </w:tc>
      </w:tr>
      <w:tr w:rsidR="00A235B9" w:rsidRPr="00A235B9" w14:paraId="693E99B6" w14:textId="77777777" w:rsidTr="001A03A5">
        <w:trPr>
          <w:trHeight w:val="945"/>
        </w:trPr>
        <w:tc>
          <w:tcPr>
            <w:tcW w:w="2810" w:type="dxa"/>
            <w:gridSpan w:val="2"/>
            <w:hideMark/>
          </w:tcPr>
          <w:p w14:paraId="519964ED" w14:textId="77777777" w:rsidR="00A235B9" w:rsidRPr="00A235B9" w:rsidRDefault="00A235B9" w:rsidP="004C1738">
            <w:pPr>
              <w:jc w:val="center"/>
            </w:pPr>
            <w:r w:rsidRPr="00A235B9">
              <w:t xml:space="preserve">Έσοδα τιμολόγησης, έξοδα </w:t>
            </w:r>
            <w:proofErr w:type="spellStart"/>
            <w:r w:rsidRPr="00A235B9">
              <w:t>αυτοτιμολόγησης</w:t>
            </w:r>
            <w:proofErr w:type="spellEnd"/>
            <w:r w:rsidRPr="00A235B9">
              <w:t xml:space="preserve"> και τίτλοι κτήσης</w:t>
            </w:r>
          </w:p>
        </w:tc>
        <w:tc>
          <w:tcPr>
            <w:tcW w:w="1639" w:type="dxa"/>
            <w:gridSpan w:val="2"/>
            <w:hideMark/>
          </w:tcPr>
          <w:p w14:paraId="04C1A7C0" w14:textId="77777777" w:rsidR="00A235B9" w:rsidRPr="00A235B9" w:rsidRDefault="00A235B9" w:rsidP="004C1738">
            <w:pPr>
              <w:jc w:val="center"/>
            </w:pPr>
            <w:r w:rsidRPr="00A235B9">
              <w:t>Σύνοψη και Χαρακτηρισμός</w:t>
            </w:r>
          </w:p>
        </w:tc>
        <w:tc>
          <w:tcPr>
            <w:tcW w:w="3278" w:type="dxa"/>
            <w:hideMark/>
          </w:tcPr>
          <w:p w14:paraId="144D2773" w14:textId="77777777" w:rsidR="00A235B9" w:rsidRPr="00A235B9" w:rsidRDefault="00A235B9" w:rsidP="004C1738">
            <w:pPr>
              <w:jc w:val="center"/>
            </w:pPr>
            <w:r w:rsidRPr="00A235B9">
              <w:t xml:space="preserve">Εξαιρούνται: Στοιχεία </w:t>
            </w:r>
            <w:proofErr w:type="spellStart"/>
            <w:r w:rsidRPr="00A235B9">
              <w:t>Αυτοπαράδοσης</w:t>
            </w:r>
            <w:proofErr w:type="spellEnd"/>
            <w:r w:rsidRPr="00A235B9">
              <w:t xml:space="preserve"> / Στοιχεία </w:t>
            </w:r>
            <w:proofErr w:type="spellStart"/>
            <w:r w:rsidRPr="00A235B9">
              <w:t>Ιδιοχρησιμοποίησης</w:t>
            </w:r>
            <w:proofErr w:type="spellEnd"/>
            <w:r w:rsidRPr="00A235B9">
              <w:t xml:space="preserve"> / Ειδικό Στοιχείο – Απόδειξης Είσπραξης Φόρου Διαμονής</w:t>
            </w:r>
          </w:p>
        </w:tc>
        <w:tc>
          <w:tcPr>
            <w:tcW w:w="2333" w:type="dxa"/>
            <w:gridSpan w:val="3"/>
            <w:hideMark/>
          </w:tcPr>
          <w:p w14:paraId="6EEF312E" w14:textId="77777777" w:rsidR="00A235B9" w:rsidRPr="00A235B9" w:rsidRDefault="00A235B9" w:rsidP="004C1738">
            <w:pPr>
              <w:jc w:val="center"/>
            </w:pPr>
            <w:r w:rsidRPr="00A235B9">
              <w:t>28.02.2024</w:t>
            </w:r>
          </w:p>
        </w:tc>
      </w:tr>
      <w:tr w:rsidR="00A235B9" w:rsidRPr="00A235B9" w14:paraId="5516F7BA" w14:textId="77777777" w:rsidTr="001A03A5">
        <w:trPr>
          <w:trHeight w:val="945"/>
        </w:trPr>
        <w:tc>
          <w:tcPr>
            <w:tcW w:w="2810" w:type="dxa"/>
            <w:gridSpan w:val="2"/>
            <w:hideMark/>
          </w:tcPr>
          <w:p w14:paraId="219BB974" w14:textId="77777777" w:rsidR="00A235B9" w:rsidRPr="00A235B9" w:rsidRDefault="00A235B9" w:rsidP="004C1738">
            <w:pPr>
              <w:jc w:val="center"/>
            </w:pPr>
            <w:r w:rsidRPr="00A235B9">
              <w:t>Έσοδα λιανικής ΦΗΜ μέσω ERP ή Ειδικής Φόρμας Καταχώρησης</w:t>
            </w:r>
          </w:p>
        </w:tc>
        <w:tc>
          <w:tcPr>
            <w:tcW w:w="1639" w:type="dxa"/>
            <w:gridSpan w:val="2"/>
            <w:hideMark/>
          </w:tcPr>
          <w:p w14:paraId="6E2664EA" w14:textId="77777777" w:rsidR="00A235B9" w:rsidRPr="00A235B9" w:rsidRDefault="00A235B9" w:rsidP="004C1738">
            <w:pPr>
              <w:jc w:val="center"/>
            </w:pPr>
            <w:r w:rsidRPr="00A235B9">
              <w:t>Σύνοψη και Χαρακτηρισμός</w:t>
            </w:r>
          </w:p>
        </w:tc>
        <w:tc>
          <w:tcPr>
            <w:tcW w:w="3278" w:type="dxa"/>
            <w:hideMark/>
          </w:tcPr>
          <w:p w14:paraId="51FA53AD" w14:textId="77777777" w:rsidR="00A235B9" w:rsidRPr="00A235B9" w:rsidRDefault="00A235B9" w:rsidP="004C1738">
            <w:pPr>
              <w:jc w:val="center"/>
            </w:pPr>
            <w:r w:rsidRPr="00A235B9">
              <w:t xml:space="preserve">Διαβίβαση σε πλατφόρμα </w:t>
            </w:r>
            <w:proofErr w:type="spellStart"/>
            <w:r w:rsidRPr="00A235B9">
              <w:t>MyData</w:t>
            </w:r>
            <w:proofErr w:type="spellEnd"/>
            <w:r w:rsidRPr="00A235B9">
              <w:t xml:space="preserve"> </w:t>
            </w:r>
            <w:proofErr w:type="spellStart"/>
            <w:r w:rsidRPr="00A235B9">
              <w:t>απο</w:t>
            </w:r>
            <w:proofErr w:type="spellEnd"/>
            <w:r w:rsidRPr="00A235B9">
              <w:t xml:space="preserve"> ERP (στο </w:t>
            </w:r>
            <w:proofErr w:type="spellStart"/>
            <w:r w:rsidRPr="00A235B9">
              <w:t>Esend</w:t>
            </w:r>
            <w:proofErr w:type="spellEnd"/>
            <w:r w:rsidRPr="00A235B9">
              <w:t xml:space="preserve"> </w:t>
            </w:r>
            <w:proofErr w:type="spellStart"/>
            <w:r w:rsidRPr="00A235B9">
              <w:t>εχουν</w:t>
            </w:r>
            <w:proofErr w:type="spellEnd"/>
            <w:r w:rsidRPr="00A235B9">
              <w:t xml:space="preserve"> σταλεί απευθείας από ΦΗΜ)</w:t>
            </w:r>
          </w:p>
        </w:tc>
        <w:tc>
          <w:tcPr>
            <w:tcW w:w="2333" w:type="dxa"/>
            <w:gridSpan w:val="3"/>
            <w:hideMark/>
          </w:tcPr>
          <w:p w14:paraId="0B68F8A1" w14:textId="77777777" w:rsidR="00A235B9" w:rsidRPr="00A235B9" w:rsidRDefault="00A235B9" w:rsidP="004C1738">
            <w:pPr>
              <w:jc w:val="center"/>
            </w:pPr>
            <w:r w:rsidRPr="00A235B9">
              <w:t>28.02.2024</w:t>
            </w:r>
          </w:p>
        </w:tc>
      </w:tr>
      <w:tr w:rsidR="00A235B9" w:rsidRPr="00A235B9" w14:paraId="5503A8EA" w14:textId="77777777" w:rsidTr="001A03A5">
        <w:trPr>
          <w:trHeight w:val="1875"/>
        </w:trPr>
        <w:tc>
          <w:tcPr>
            <w:tcW w:w="2810" w:type="dxa"/>
            <w:gridSpan w:val="2"/>
            <w:hideMark/>
          </w:tcPr>
          <w:p w14:paraId="6D2A8019" w14:textId="21A1FEAA" w:rsidR="00A235B9" w:rsidRPr="00A235B9" w:rsidRDefault="00A235B9" w:rsidP="004C1738">
            <w:pPr>
              <w:jc w:val="center"/>
            </w:pPr>
            <w:r w:rsidRPr="00A235B9">
              <w:t xml:space="preserve">Έξοδα τιμολόγησης, έσοδα </w:t>
            </w:r>
            <w:proofErr w:type="spellStart"/>
            <w:r w:rsidRPr="00A235B9">
              <w:t>αυτοτιμολόγησης</w:t>
            </w:r>
            <w:proofErr w:type="spellEnd"/>
            <w:r w:rsidRPr="00A235B9">
              <w:t xml:space="preserve"> και τα έξοδα μισθοδοσίας</w:t>
            </w:r>
          </w:p>
        </w:tc>
        <w:tc>
          <w:tcPr>
            <w:tcW w:w="1639" w:type="dxa"/>
            <w:gridSpan w:val="2"/>
            <w:hideMark/>
          </w:tcPr>
          <w:p w14:paraId="12811DA5" w14:textId="77777777" w:rsidR="00A235B9" w:rsidRPr="00A235B9" w:rsidRDefault="00A235B9" w:rsidP="004C1738">
            <w:pPr>
              <w:jc w:val="center"/>
            </w:pPr>
            <w:r w:rsidRPr="00A235B9">
              <w:t>Σύνοψη και Χαρακτηρισμός</w:t>
            </w:r>
          </w:p>
        </w:tc>
        <w:tc>
          <w:tcPr>
            <w:tcW w:w="3278" w:type="dxa"/>
            <w:hideMark/>
          </w:tcPr>
          <w:p w14:paraId="7E5AFF68" w14:textId="1BADD08C" w:rsidR="00A235B9" w:rsidRPr="00A235B9" w:rsidRDefault="00A235B9" w:rsidP="004C1738">
            <w:pPr>
              <w:jc w:val="center"/>
            </w:pPr>
            <w:r w:rsidRPr="00A235B9">
              <w:t>Διαβίβαση χαρακτηρισμών για τα παραστατικά που έχουν διαβιβασθεί από τον εκδότη και διαβίβαση σύνοψη και χαρακτηρισμού για τα παραστατικά λιανικής - παραστατικά εξαιρούμενων οντοτήτων ημεδαπής*- παραστατικά οντοτήτων αλλοδαπής - έξοδα μισθοδοσίας</w:t>
            </w:r>
          </w:p>
        </w:tc>
        <w:tc>
          <w:tcPr>
            <w:tcW w:w="2333" w:type="dxa"/>
            <w:gridSpan w:val="3"/>
            <w:hideMark/>
          </w:tcPr>
          <w:p w14:paraId="04052907" w14:textId="77777777" w:rsidR="00A235B9" w:rsidRPr="00A235B9" w:rsidRDefault="00A235B9" w:rsidP="004C1738">
            <w:pPr>
              <w:jc w:val="center"/>
            </w:pPr>
            <w:r w:rsidRPr="00A235B9">
              <w:t>31.03.2024</w:t>
            </w:r>
          </w:p>
        </w:tc>
      </w:tr>
      <w:tr w:rsidR="00A235B9" w:rsidRPr="00A235B9" w14:paraId="6216FDC4" w14:textId="77777777" w:rsidTr="001A03A5">
        <w:trPr>
          <w:trHeight w:val="480"/>
        </w:trPr>
        <w:tc>
          <w:tcPr>
            <w:tcW w:w="2810" w:type="dxa"/>
            <w:gridSpan w:val="2"/>
            <w:hideMark/>
          </w:tcPr>
          <w:p w14:paraId="0873FBC4" w14:textId="77777777" w:rsidR="00A235B9" w:rsidRPr="00A235B9" w:rsidRDefault="00A235B9" w:rsidP="004C1738">
            <w:pPr>
              <w:jc w:val="center"/>
            </w:pPr>
            <w:r w:rsidRPr="00A235B9">
              <w:t>Παράλειψη – Απόκλιση διαβίβασης δεδομένων από εκδότη</w:t>
            </w:r>
          </w:p>
        </w:tc>
        <w:tc>
          <w:tcPr>
            <w:tcW w:w="1639" w:type="dxa"/>
            <w:gridSpan w:val="2"/>
            <w:hideMark/>
          </w:tcPr>
          <w:p w14:paraId="648E511D" w14:textId="77777777" w:rsidR="00A235B9" w:rsidRPr="00A235B9" w:rsidRDefault="00A235B9" w:rsidP="004C1738">
            <w:pPr>
              <w:jc w:val="center"/>
            </w:pPr>
            <w:r w:rsidRPr="00A235B9">
              <w:t>Σύνοψη και Χαρακτηρισμός</w:t>
            </w:r>
          </w:p>
        </w:tc>
        <w:tc>
          <w:tcPr>
            <w:tcW w:w="3278" w:type="dxa"/>
            <w:hideMark/>
          </w:tcPr>
          <w:p w14:paraId="42CAA73E" w14:textId="77777777" w:rsidR="00A235B9" w:rsidRPr="00A235B9" w:rsidRDefault="00A235B9" w:rsidP="004C1738">
            <w:pPr>
              <w:jc w:val="center"/>
            </w:pPr>
            <w:r w:rsidRPr="00A235B9">
              <w:t>Όπου δεν έχει ανεβάσει υπόχρεος ή έχει ανεβάσει λανθασμένα **</w:t>
            </w:r>
          </w:p>
        </w:tc>
        <w:tc>
          <w:tcPr>
            <w:tcW w:w="2333" w:type="dxa"/>
            <w:gridSpan w:val="3"/>
            <w:hideMark/>
          </w:tcPr>
          <w:p w14:paraId="737EC9F7" w14:textId="77777777" w:rsidR="00A235B9" w:rsidRPr="00A235B9" w:rsidRDefault="00A235B9" w:rsidP="004C1738">
            <w:pPr>
              <w:jc w:val="center"/>
            </w:pPr>
            <w:r w:rsidRPr="00A235B9">
              <w:t>30.04.2024</w:t>
            </w:r>
          </w:p>
        </w:tc>
      </w:tr>
      <w:tr w:rsidR="00A235B9" w:rsidRPr="00A235B9" w14:paraId="426D92F3" w14:textId="77777777" w:rsidTr="001A03A5">
        <w:trPr>
          <w:trHeight w:val="945"/>
        </w:trPr>
        <w:tc>
          <w:tcPr>
            <w:tcW w:w="2810" w:type="dxa"/>
            <w:gridSpan w:val="2"/>
            <w:hideMark/>
          </w:tcPr>
          <w:p w14:paraId="27123DEB" w14:textId="77777777" w:rsidR="00A235B9" w:rsidRPr="00A235B9" w:rsidRDefault="00A235B9" w:rsidP="004C1738">
            <w:pPr>
              <w:jc w:val="center"/>
            </w:pPr>
            <w:r w:rsidRPr="00A235B9">
              <w:t>Εγγραφές τακτοποίησης εσόδων - εξόδων</w:t>
            </w:r>
          </w:p>
        </w:tc>
        <w:tc>
          <w:tcPr>
            <w:tcW w:w="1639" w:type="dxa"/>
            <w:gridSpan w:val="2"/>
            <w:hideMark/>
          </w:tcPr>
          <w:p w14:paraId="01DE2190" w14:textId="77777777" w:rsidR="00A235B9" w:rsidRPr="00A235B9" w:rsidRDefault="00A235B9" w:rsidP="004C1738">
            <w:pPr>
              <w:jc w:val="center"/>
            </w:pPr>
            <w:r w:rsidRPr="00A235B9">
              <w:t>Σύνοψη και Χαρακτηρισμός</w:t>
            </w:r>
          </w:p>
        </w:tc>
        <w:tc>
          <w:tcPr>
            <w:tcW w:w="3278" w:type="dxa"/>
            <w:hideMark/>
          </w:tcPr>
          <w:p w14:paraId="41BA45D6" w14:textId="77777777" w:rsidR="00A235B9" w:rsidRPr="00A235B9" w:rsidRDefault="00A235B9" w:rsidP="004C1738">
            <w:pPr>
              <w:jc w:val="center"/>
            </w:pPr>
            <w:r w:rsidRPr="00A235B9">
              <w:t>Είτε αναλυτικά - είτε συγκεντρωτικά</w:t>
            </w:r>
          </w:p>
        </w:tc>
        <w:tc>
          <w:tcPr>
            <w:tcW w:w="2333" w:type="dxa"/>
            <w:gridSpan w:val="3"/>
            <w:hideMark/>
          </w:tcPr>
          <w:p w14:paraId="22160940" w14:textId="77777777" w:rsidR="00A235B9" w:rsidRPr="00A235B9" w:rsidRDefault="00A235B9" w:rsidP="004C1738">
            <w:pPr>
              <w:jc w:val="center"/>
            </w:pPr>
            <w:r w:rsidRPr="00A235B9">
              <w:t>Έως την υποβολή της δήλωσης Φ.Ε.</w:t>
            </w:r>
          </w:p>
        </w:tc>
      </w:tr>
    </w:tbl>
    <w:p w14:paraId="36B641B4" w14:textId="77777777" w:rsidR="00A235B9" w:rsidRDefault="00A235B9" w:rsidP="00A235B9"/>
    <w:p w14:paraId="17AC0DC1" w14:textId="77777777" w:rsidR="006E58AF" w:rsidRDefault="006E58AF" w:rsidP="00A235B9"/>
    <w:p w14:paraId="77F86598" w14:textId="33A696C8" w:rsidR="006E58AF" w:rsidRDefault="006E58AF" w:rsidP="004C1738">
      <w:pPr>
        <w:spacing w:line="360" w:lineRule="auto"/>
      </w:pPr>
      <w:r w:rsidRPr="006E58AF">
        <w:t>*Εξαιρούμενες οντότητες ημεδαπής είναι:</w:t>
      </w:r>
    </w:p>
    <w:p w14:paraId="1A274A76" w14:textId="1DA20CD4" w:rsidR="006E58AF" w:rsidRDefault="006E58AF" w:rsidP="004C1738">
      <w:pPr>
        <w:pStyle w:val="a5"/>
        <w:numPr>
          <w:ilvl w:val="0"/>
          <w:numId w:val="1"/>
        </w:numPr>
        <w:spacing w:line="360" w:lineRule="auto"/>
        <w:jc w:val="both"/>
      </w:pPr>
      <w:r w:rsidRPr="006E58AF">
        <w:t>Οι υποκείμενες στο ειδικό συνταγματικό καθεστώς Ιερές Μονές του Αγίου Όρους</w:t>
      </w:r>
    </w:p>
    <w:p w14:paraId="73564798" w14:textId="6E4E5313" w:rsidR="006E58AF" w:rsidRDefault="006E58AF" w:rsidP="004C1738">
      <w:pPr>
        <w:pStyle w:val="a5"/>
        <w:numPr>
          <w:ilvl w:val="0"/>
          <w:numId w:val="1"/>
        </w:numPr>
        <w:spacing w:line="360" w:lineRule="auto"/>
        <w:jc w:val="both"/>
      </w:pPr>
      <w:r w:rsidRPr="006E58AF">
        <w:t>Το Δημόσιο, οι Περιφέρειες, οι Δήμοι, και τα λοιπά νομικά πρόσωπα δημοσίου δικαίου, για τις δραστηριότητες ή πράξεις, τις οποίες πραγματοποιούν ως δημόσια εξουσία, με την προϋπόθεση ότι οι πράξεις αυτές δεν υπόκεινται σε Φ.Π.Α., σύμφωνα με την ισχύουσα νομοθεσία και την Οδηγία 2006/112/ΕΚ (παρ. 9, άρθρο 8 του ν. 4308/2014).</w:t>
      </w:r>
    </w:p>
    <w:p w14:paraId="23A6F663" w14:textId="69A00B18" w:rsidR="006E58AF" w:rsidRDefault="006E58AF" w:rsidP="004C1738">
      <w:pPr>
        <w:pStyle w:val="a5"/>
        <w:numPr>
          <w:ilvl w:val="0"/>
          <w:numId w:val="1"/>
        </w:numPr>
        <w:spacing w:line="360" w:lineRule="auto"/>
        <w:jc w:val="both"/>
      </w:pPr>
      <w:r w:rsidRPr="006E58AF">
        <w:t xml:space="preserve">Οι </w:t>
      </w:r>
      <w:proofErr w:type="spellStart"/>
      <w:r w:rsidRPr="006E58AF">
        <w:t>πάροχοι</w:t>
      </w:r>
      <w:proofErr w:type="spellEnd"/>
      <w:r w:rsidRPr="006E58AF">
        <w:t xml:space="preserve"> ηλεκτρικού ρεύματος, φυσικού αερίου, ύδατος μη ιαματικού, τηλεπικοινωνιών και συνδρομητικής τηλεόρασης έως 30.06.2023</w:t>
      </w:r>
    </w:p>
    <w:p w14:paraId="30AC2022" w14:textId="02B1C712" w:rsidR="006E58AF" w:rsidRDefault="006E58AF" w:rsidP="004C1738">
      <w:pPr>
        <w:pStyle w:val="a5"/>
        <w:numPr>
          <w:ilvl w:val="0"/>
          <w:numId w:val="1"/>
        </w:numPr>
        <w:spacing w:line="360" w:lineRule="auto"/>
        <w:jc w:val="both"/>
      </w:pPr>
      <w:r w:rsidRPr="006E58AF">
        <w:t>Οι εκμεταλλευτές διοδίων, τα πιστωτικά ιδρύματα</w:t>
      </w:r>
      <w:r>
        <w:t>,</w:t>
      </w:r>
      <w:r w:rsidRPr="006E58AF">
        <w:t xml:space="preserve"> η Τράπεζα της Ελλάδας</w:t>
      </w:r>
      <w:r>
        <w:t xml:space="preserve"> και τα ΕΛΤΑ</w:t>
      </w:r>
      <w:r w:rsidRPr="006E58AF">
        <w:t xml:space="preserve"> έως 30.06.2023</w:t>
      </w:r>
    </w:p>
    <w:p w14:paraId="10E7A582" w14:textId="77777777" w:rsidR="006E58AF" w:rsidRDefault="006E58AF" w:rsidP="006E58AF"/>
    <w:p w14:paraId="62F01DC1" w14:textId="35117945" w:rsidR="001562A6" w:rsidRDefault="006E58AF" w:rsidP="004C1738">
      <w:pPr>
        <w:spacing w:line="360" w:lineRule="auto"/>
        <w:jc w:val="both"/>
      </w:pPr>
      <w:r>
        <w:lastRenderedPageBreak/>
        <w:t>**</w:t>
      </w:r>
      <w:r w:rsidR="001562A6">
        <w:t>Περιπτώσεις που διαβιβάζουμε εμείς σύνοψη και χαρακτηρισμό παραστατικών</w:t>
      </w:r>
      <w:r w:rsidR="004C1738" w:rsidRPr="004C1738">
        <w:t xml:space="preserve"> </w:t>
      </w:r>
      <w:r w:rsidR="004C1738">
        <w:t>σε περίπτωση αποκλίσεων</w:t>
      </w:r>
      <w:r w:rsidR="00382ED6">
        <w:t xml:space="preserve"> και λοιπές οδηγίες</w:t>
      </w:r>
      <w:r w:rsidR="001562A6">
        <w:t>:</w:t>
      </w:r>
    </w:p>
    <w:p w14:paraId="470C8FF6" w14:textId="227F3C88" w:rsidR="001562A6" w:rsidRDefault="001562A6" w:rsidP="004C1738">
      <w:pPr>
        <w:pStyle w:val="a5"/>
        <w:numPr>
          <w:ilvl w:val="0"/>
          <w:numId w:val="3"/>
        </w:numPr>
        <w:spacing w:line="360" w:lineRule="auto"/>
        <w:jc w:val="both"/>
      </w:pPr>
      <w:r>
        <w:t>Περιπτώσεις αντικειμενικής αδυναμίας συσχέτισης</w:t>
      </w:r>
    </w:p>
    <w:p w14:paraId="4172730B" w14:textId="0641E72E" w:rsidR="006E58AF" w:rsidRPr="001562A6" w:rsidRDefault="006E58AF" w:rsidP="004C1738">
      <w:pPr>
        <w:spacing w:line="360" w:lineRule="auto"/>
        <w:ind w:left="720"/>
        <w:jc w:val="both"/>
        <w:rPr>
          <w:i/>
          <w:iCs/>
        </w:rPr>
      </w:pPr>
      <w:r w:rsidRPr="001562A6">
        <w:rPr>
          <w:i/>
          <w:iCs/>
        </w:rPr>
        <w:t xml:space="preserve">Για τα έτη 2022 και 2023 ανά περίπτωση δεδομένων </w:t>
      </w:r>
      <w:r w:rsidRPr="00382ED6">
        <w:rPr>
          <w:b/>
          <w:bCs/>
          <w:i/>
          <w:iCs/>
        </w:rPr>
        <w:t>με αντικειμενική αδυναμία διαβίβασης οι υπόχρεες οντότητες</w:t>
      </w:r>
      <w:r w:rsidRPr="001562A6">
        <w:rPr>
          <w:i/>
          <w:iCs/>
        </w:rPr>
        <w:t xml:space="preserve"> διαβιβάζουν αναλυτικά τα δεδομένα εσόδων </w:t>
      </w:r>
      <w:proofErr w:type="spellStart"/>
      <w:r w:rsidRPr="001562A6">
        <w:rPr>
          <w:i/>
          <w:iCs/>
        </w:rPr>
        <w:t>αυτοτιμολόγησης</w:t>
      </w:r>
      <w:proofErr w:type="spellEnd"/>
      <w:r w:rsidRPr="001562A6">
        <w:rPr>
          <w:i/>
          <w:iCs/>
        </w:rPr>
        <w:t xml:space="preserve"> με Τύπο Παραστατικού 11.3 - Απλοποιημένο Τιμολόγιο με αντίστοιχο Τύπο Παραστατικού 11.4 - Πιστωτικό Στοιχείο Λιανικής και </w:t>
      </w:r>
      <w:r w:rsidRPr="00382ED6">
        <w:rPr>
          <w:b/>
          <w:bCs/>
          <w:i/>
          <w:iCs/>
        </w:rPr>
        <w:t>τα δεδομένα των εξόδων τιμολόγησης με Τύπο Παραστατικού 14.30 -Παραστατικά Οντότητας ως Αναγράφονται από την ίδια (Δυναμικό) με αντίστοιχο Τύπο Παραστατικού 14.31 - Πιστωτικό ημεδαπής/αλλοδαπής. Στις περιπτώσεις αυτές η υπόχρεη οντότητα διαβιβάζει στα σχόλια την ένδειξη «Αδυναμία Συσχέτισης».</w:t>
      </w:r>
    </w:p>
    <w:p w14:paraId="5EB4567E" w14:textId="77777777" w:rsidR="006E58AF" w:rsidRDefault="006E58AF" w:rsidP="004C1738">
      <w:pPr>
        <w:spacing w:line="360" w:lineRule="auto"/>
      </w:pPr>
    </w:p>
    <w:p w14:paraId="47671663" w14:textId="77777777" w:rsidR="006E58AF" w:rsidRPr="001562A6" w:rsidRDefault="006E58AF" w:rsidP="004C1738">
      <w:pPr>
        <w:spacing w:line="360" w:lineRule="auto"/>
        <w:ind w:left="720"/>
        <w:rPr>
          <w:i/>
          <w:iCs/>
        </w:rPr>
      </w:pPr>
      <w:r w:rsidRPr="001562A6">
        <w:rPr>
          <w:i/>
          <w:iCs/>
        </w:rPr>
        <w:t>Οι εν λόγω εναλλακτικοί τρόποι διαβίβασης δίνονται για τις παρακάτω περιπτώσεις:</w:t>
      </w:r>
    </w:p>
    <w:p w14:paraId="58D29C0B" w14:textId="77777777" w:rsidR="006E58AF" w:rsidRDefault="006E58AF" w:rsidP="004C1738">
      <w:pPr>
        <w:spacing w:line="360" w:lineRule="auto"/>
      </w:pPr>
    </w:p>
    <w:p w14:paraId="22B94829" w14:textId="266458D0" w:rsidR="006E58AF" w:rsidRPr="004C1738" w:rsidRDefault="006E58AF" w:rsidP="004C1738">
      <w:pPr>
        <w:pStyle w:val="a5"/>
        <w:numPr>
          <w:ilvl w:val="0"/>
          <w:numId w:val="4"/>
        </w:numPr>
        <w:spacing w:line="360" w:lineRule="auto"/>
        <w:jc w:val="both"/>
        <w:rPr>
          <w:b/>
          <w:bCs/>
        </w:rPr>
      </w:pPr>
      <w:r w:rsidRPr="004C1738">
        <w:rPr>
          <w:b/>
          <w:bCs/>
        </w:rPr>
        <w:t xml:space="preserve">Αδυναμία συσχέτισης </w:t>
      </w:r>
      <w:proofErr w:type="spellStart"/>
      <w:r w:rsidRPr="004C1738">
        <w:rPr>
          <w:b/>
          <w:bCs/>
        </w:rPr>
        <w:t>αντικριζόμενων</w:t>
      </w:r>
      <w:proofErr w:type="spellEnd"/>
      <w:r w:rsidRPr="004C1738">
        <w:rPr>
          <w:b/>
          <w:bCs/>
        </w:rPr>
        <w:t xml:space="preserve"> παραστατικών που προέρχεται από τις αποκλίσεις αξίας ΦΠΑ και λοιπών επιβαρύνσεων (</w:t>
      </w:r>
      <w:proofErr w:type="spellStart"/>
      <w:r w:rsidRPr="004C1738">
        <w:rPr>
          <w:b/>
          <w:bCs/>
        </w:rPr>
        <w:t>παρακρατούμενοι</w:t>
      </w:r>
      <w:proofErr w:type="spellEnd"/>
      <w:r w:rsidRPr="004C1738">
        <w:rPr>
          <w:b/>
          <w:bCs/>
        </w:rPr>
        <w:t>, λοιποί φόροι, χαρτόσημα, τέλη και κρατήσεις) και μόνο στην περίπτωση που δεν δύναται να διενεργηθεί η σύγκριση αποκλειστικά στην καθαρή αξία.</w:t>
      </w:r>
    </w:p>
    <w:p w14:paraId="39121188" w14:textId="5F0D29FA" w:rsidR="006E58AF" w:rsidRDefault="006E58AF" w:rsidP="004C1738">
      <w:pPr>
        <w:pStyle w:val="a5"/>
        <w:numPr>
          <w:ilvl w:val="0"/>
          <w:numId w:val="4"/>
        </w:numPr>
        <w:spacing w:line="360" w:lineRule="auto"/>
        <w:jc w:val="both"/>
      </w:pPr>
      <w:proofErr w:type="spellStart"/>
      <w:r>
        <w:t>Αυτοτιμολόγηση</w:t>
      </w:r>
      <w:proofErr w:type="spellEnd"/>
      <w:r>
        <w:t xml:space="preserve"> αλλοδαπής είτε για παραδόσεις αγαθών και παροχής υπηρεσιών είτε για αποκτήσεις αγαθών και λήψης υπηρεσιών.</w:t>
      </w:r>
    </w:p>
    <w:p w14:paraId="05375092" w14:textId="5252FBD2" w:rsidR="006E58AF" w:rsidRDefault="006E58AF" w:rsidP="004C1738">
      <w:pPr>
        <w:pStyle w:val="a5"/>
        <w:numPr>
          <w:ilvl w:val="0"/>
          <w:numId w:val="4"/>
        </w:numPr>
        <w:spacing w:line="360" w:lineRule="auto"/>
        <w:jc w:val="both"/>
      </w:pPr>
      <w:r>
        <w:t>Ανάθεση τιμολόγησης</w:t>
      </w:r>
      <w:r w:rsidRPr="006E58AF">
        <w:t>. Στην περίπτωση αυτή για τα έτη 2022 και 2023 ο εκδότης τρίτος δεν έχει υποχρέωση διαβίβασης δεδομένων</w:t>
      </w:r>
      <w:r>
        <w:t>.</w:t>
      </w:r>
    </w:p>
    <w:p w14:paraId="361AB36D" w14:textId="22C6D972" w:rsidR="006E58AF" w:rsidRPr="004C1738" w:rsidRDefault="006E58AF" w:rsidP="004C1738">
      <w:pPr>
        <w:pStyle w:val="a5"/>
        <w:numPr>
          <w:ilvl w:val="0"/>
          <w:numId w:val="4"/>
        </w:numPr>
        <w:spacing w:line="360" w:lineRule="auto"/>
        <w:jc w:val="both"/>
        <w:rPr>
          <w:b/>
          <w:bCs/>
        </w:rPr>
      </w:pPr>
      <w:r w:rsidRPr="004C1738">
        <w:rPr>
          <w:b/>
          <w:bCs/>
        </w:rPr>
        <w:t xml:space="preserve">Διαβίβαση δεδομένων από τον εκδότη με αξία συναλλαγών μεγαλύτερη από αυτή που ο λήπτης </w:t>
      </w:r>
      <w:proofErr w:type="spellStart"/>
      <w:r w:rsidRPr="004C1738">
        <w:rPr>
          <w:b/>
          <w:bCs/>
        </w:rPr>
        <w:t>λογιστικοποίησε</w:t>
      </w:r>
      <w:proofErr w:type="spellEnd"/>
      <w:r w:rsidRPr="004C1738">
        <w:rPr>
          <w:b/>
          <w:bCs/>
        </w:rPr>
        <w:t xml:space="preserve"> είτε ως έξοδο τιμολόγησης είτε ως έσοδο </w:t>
      </w:r>
      <w:proofErr w:type="spellStart"/>
      <w:r w:rsidRPr="004C1738">
        <w:rPr>
          <w:b/>
          <w:bCs/>
        </w:rPr>
        <w:t>αυτοτιμολόγησης</w:t>
      </w:r>
      <w:proofErr w:type="spellEnd"/>
      <w:r w:rsidRPr="004C1738">
        <w:rPr>
          <w:b/>
          <w:bCs/>
        </w:rPr>
        <w:t>. Η περίπτωση αυτή δεν νοείται και δεν διαβιβάζεται ως απόκλιση.</w:t>
      </w:r>
    </w:p>
    <w:p w14:paraId="396233E4" w14:textId="77777777" w:rsidR="006E58AF" w:rsidRDefault="006E58AF" w:rsidP="004C1738">
      <w:pPr>
        <w:spacing w:line="360" w:lineRule="auto"/>
      </w:pPr>
    </w:p>
    <w:p w14:paraId="7FD175D2" w14:textId="77777777" w:rsidR="004C1738" w:rsidRDefault="006E58AF" w:rsidP="004C1738">
      <w:pPr>
        <w:spacing w:line="360" w:lineRule="auto"/>
        <w:ind w:left="720"/>
        <w:jc w:val="both"/>
        <w:rPr>
          <w:i/>
          <w:iCs/>
        </w:rPr>
      </w:pPr>
      <w:r w:rsidRPr="00F52F1F">
        <w:rPr>
          <w:i/>
          <w:iCs/>
        </w:rPr>
        <w:t>Στην περίπτωση χρήσης των Τύπων Παραστατικών 14.30 - Παραστατικά Οντότητας ως Αναγράφονται από την ίδια (Δυναμικό) και 14.31 - Πιστωτικό ημεδαπής/ αλλοδαπής για τις παραπάνω αναφερόμενες περιπτώσεις ο χαρακτηρισμός εξόδου που διαβιβάζεται σε κάθε περίπτωση είναι με 2.95 Λοιπά πληροφορικά στοιχεία εξόδων, με αντίστοιχη διαβίβαση Τύπου Παραστατικού 17.5 - Λοιπές Εγγραφές Τακτοποίησης Εξόδων - Λογιστική Βάση, για τη σωστή κατανομή των εξόδων, ανά περίπτωση.</w:t>
      </w:r>
    </w:p>
    <w:p w14:paraId="5DCD24E4" w14:textId="6A775A56" w:rsidR="006E58AF" w:rsidRPr="00F52F1F" w:rsidRDefault="006E58AF" w:rsidP="004C1738">
      <w:pPr>
        <w:spacing w:line="360" w:lineRule="auto"/>
        <w:ind w:left="720"/>
        <w:jc w:val="both"/>
        <w:rPr>
          <w:i/>
          <w:iCs/>
        </w:rPr>
      </w:pPr>
      <w:r w:rsidRPr="00F52F1F">
        <w:rPr>
          <w:i/>
          <w:iCs/>
        </w:rPr>
        <w:lastRenderedPageBreak/>
        <w:t xml:space="preserve">Στην περίπτωση που ο εκδότης διαβίβασε αξίες συναλλαγής μεγαλύτερες από αυτές που ο λήπτης </w:t>
      </w:r>
      <w:proofErr w:type="spellStart"/>
      <w:r w:rsidRPr="00F52F1F">
        <w:rPr>
          <w:i/>
          <w:iCs/>
        </w:rPr>
        <w:t>λογιστικοποίησε</w:t>
      </w:r>
      <w:proofErr w:type="spellEnd"/>
      <w:r w:rsidRPr="00F52F1F">
        <w:rPr>
          <w:i/>
          <w:iCs/>
        </w:rPr>
        <w:t xml:space="preserve"> είτε ως έξοδα τιμολόγησης είτε ως έσοδα </w:t>
      </w:r>
      <w:proofErr w:type="spellStart"/>
      <w:r w:rsidRPr="00F52F1F">
        <w:rPr>
          <w:i/>
          <w:iCs/>
        </w:rPr>
        <w:t>αυτοτιμολόγησης</w:t>
      </w:r>
      <w:proofErr w:type="spellEnd"/>
      <w:r w:rsidRPr="00F52F1F">
        <w:rPr>
          <w:i/>
          <w:iCs/>
        </w:rPr>
        <w:t>, τις επιπλέον αξίες εναλλακτικά μπορεί να τις χαρακτηρίσει με 2.95 Λοιπά πληροφοριακά στοιχεία εξόδων στην περίπτωση εξόδων και με 1.95 Λοιπά πληροφοριακά στοιχεία εσόδων στην περίπτωση εσόδων και να ολοκληρώσει με αυτόν τον τρόπο την υποχρέωση διαβίβασης του παραστατικού που έλαβε.</w:t>
      </w:r>
    </w:p>
    <w:p w14:paraId="220D3597" w14:textId="77777777" w:rsidR="006E58AF" w:rsidRDefault="006E58AF" w:rsidP="004C1738">
      <w:pPr>
        <w:spacing w:line="360" w:lineRule="auto"/>
      </w:pPr>
    </w:p>
    <w:p w14:paraId="6FCDB7DF" w14:textId="77777777" w:rsidR="006E58AF" w:rsidRPr="00C772B3" w:rsidRDefault="006E58AF" w:rsidP="004C1738">
      <w:pPr>
        <w:spacing w:line="360" w:lineRule="auto"/>
        <w:ind w:left="720"/>
        <w:jc w:val="both"/>
        <w:rPr>
          <w:i/>
          <w:iCs/>
        </w:rPr>
      </w:pPr>
      <w:r w:rsidRPr="00C772B3">
        <w:rPr>
          <w:i/>
          <w:iCs/>
        </w:rPr>
        <w:t xml:space="preserve">Στις παραπάνω περιπτώσεις οι οντότητες διαβιβάζουν τα δεδομένα που τεκμηριώνουν την ορθότητα ως προς τον προσδιορισμό του λογιστικού και φορολογικού τους αποτελέσματος ανά χρήση με τους αντίστοιχους χαρακτηρισμούς εσόδων και εξόδων. </w:t>
      </w:r>
      <w:r w:rsidRPr="00C772B3">
        <w:rPr>
          <w:b/>
          <w:bCs/>
          <w:i/>
          <w:iCs/>
        </w:rPr>
        <w:t>Επιπλέον διενεργούν τις σχετικές απορρίψεις των αντίστοιχων παραστατικών που λαμβάνουν από τους εκδότες τους για τον σκοπό αυτό</w:t>
      </w:r>
      <w:r w:rsidRPr="00C772B3">
        <w:rPr>
          <w:i/>
          <w:iCs/>
        </w:rPr>
        <w:t>.</w:t>
      </w:r>
    </w:p>
    <w:p w14:paraId="4213D3EF" w14:textId="77777777" w:rsidR="006E58AF" w:rsidRDefault="006E58AF" w:rsidP="004C1738">
      <w:pPr>
        <w:spacing w:line="360" w:lineRule="auto"/>
      </w:pPr>
    </w:p>
    <w:p w14:paraId="0DB63D49" w14:textId="77777777" w:rsidR="006E58AF" w:rsidRPr="004C1738" w:rsidRDefault="006E58AF" w:rsidP="004C1738">
      <w:pPr>
        <w:spacing w:line="360" w:lineRule="auto"/>
        <w:ind w:left="720"/>
        <w:jc w:val="both"/>
        <w:rPr>
          <w:b/>
          <w:bCs/>
          <w:i/>
          <w:iCs/>
        </w:rPr>
      </w:pPr>
      <w:r w:rsidRPr="004C1738">
        <w:rPr>
          <w:b/>
          <w:bCs/>
          <w:i/>
          <w:iCs/>
        </w:rPr>
        <w:t xml:space="preserve">Οι αποκλίσεις των εκδοτών που διαπιστώνονται και διαβιβάζονται από τους λήπτες των </w:t>
      </w:r>
      <w:proofErr w:type="spellStart"/>
      <w:r w:rsidRPr="004C1738">
        <w:rPr>
          <w:b/>
          <w:bCs/>
          <w:i/>
          <w:iCs/>
        </w:rPr>
        <w:t>αντικριζόμενων</w:t>
      </w:r>
      <w:proofErr w:type="spellEnd"/>
      <w:r w:rsidRPr="004C1738">
        <w:rPr>
          <w:b/>
          <w:bCs/>
          <w:i/>
          <w:iCs/>
        </w:rPr>
        <w:t xml:space="preserve"> παραστατικών ημεδαπής αφορούν αποκλειστικά στην καθαρή αξία και όχι στο ΦΠΑ και τις λοιπές επιβαρύνσεις (</w:t>
      </w:r>
      <w:proofErr w:type="spellStart"/>
      <w:r w:rsidRPr="004C1738">
        <w:rPr>
          <w:b/>
          <w:bCs/>
          <w:i/>
          <w:iCs/>
        </w:rPr>
        <w:t>παρακρατούμενοι</w:t>
      </w:r>
      <w:proofErr w:type="spellEnd"/>
      <w:r w:rsidRPr="004C1738">
        <w:rPr>
          <w:b/>
          <w:bCs/>
          <w:i/>
          <w:iCs/>
        </w:rPr>
        <w:t>, λοιποί φόροι, χαρτόσημα, τέλη και κρατήσεις).</w:t>
      </w:r>
    </w:p>
    <w:p w14:paraId="2359DB9C" w14:textId="77777777" w:rsidR="006E58AF" w:rsidRDefault="006E58AF" w:rsidP="004C1738">
      <w:pPr>
        <w:spacing w:line="360" w:lineRule="auto"/>
      </w:pPr>
    </w:p>
    <w:p w14:paraId="32C510C8" w14:textId="77777777" w:rsidR="004C1738" w:rsidRPr="00382ED6" w:rsidRDefault="006E58AF" w:rsidP="004C1738">
      <w:pPr>
        <w:pStyle w:val="a5"/>
        <w:numPr>
          <w:ilvl w:val="0"/>
          <w:numId w:val="3"/>
        </w:numPr>
        <w:spacing w:line="360" w:lineRule="auto"/>
        <w:jc w:val="both"/>
        <w:rPr>
          <w:b/>
          <w:bCs/>
        </w:rPr>
      </w:pPr>
      <w:r w:rsidRPr="00382ED6">
        <w:rPr>
          <w:b/>
          <w:bCs/>
        </w:rPr>
        <w:t xml:space="preserve">Τα παραστατικά των συναλλαγών που διενεργούνται με τις οντότητες παροχής ηλεκτρικής ενέργειας, φυσικού αερίου (Δ.Ε.Η. και λοιποί </w:t>
      </w:r>
      <w:proofErr w:type="spellStart"/>
      <w:r w:rsidRPr="00382ED6">
        <w:rPr>
          <w:b/>
          <w:bCs/>
        </w:rPr>
        <w:t>πάροχοι</w:t>
      </w:r>
      <w:proofErr w:type="spellEnd"/>
      <w:r w:rsidRPr="00382ED6">
        <w:rPr>
          <w:b/>
          <w:bCs/>
        </w:rPr>
        <w:t>), την Ε.Υ.Δ.Α.Π., τις λοιπές οντότητες πώλησης ύδατος μη ιαματικού, τις οντότητες παροχής τηλεπικοινωνιακών υπηρεσιών και συνδρομητικής τηλεόρασης, τα οποία περιέχουν αντίθετα πρόσημα δύναται να διαβιβάζονται με διακριτούς τρόπους για τον εκδότη και τον λήπτη.</w:t>
      </w:r>
    </w:p>
    <w:p w14:paraId="50926CC4" w14:textId="4E25391C" w:rsidR="006E58AF" w:rsidRDefault="006E58AF" w:rsidP="00865DF1">
      <w:pPr>
        <w:spacing w:line="360" w:lineRule="auto"/>
        <w:ind w:left="720"/>
        <w:jc w:val="both"/>
        <w:rPr>
          <w:i/>
          <w:iCs/>
        </w:rPr>
      </w:pPr>
      <w:r w:rsidRPr="004C1738">
        <w:rPr>
          <w:i/>
          <w:iCs/>
        </w:rPr>
        <w:t xml:space="preserve"> Ο λήπτης των παραπάνω παραστατικών για κάθε ένα από αυτά δύναται να διενεργήσει δύο διαβιβάσεις. Η πρώτη διαβίβαση με Τύπο Παραστατικού 14.30 - Παραστατικά Οντότητας ως Αναγράφονται από την ίδια (Δυναμικό) για τα κανονικά πρόσημα και η δεύτερη με 14.31 - Πιστωτικό ημεδαπής/αλλοδαπής για τα αντίθετα πρόσημα. Εναλλακτικά δύναται να διαβιβάσει Τύπο Παραστατικού 14.30 - Παραστατικά Οντότητας ως Αναγράφονται από την ίδια (Δυναμικό). Τις γραμμές σύνοψης που έχουν αντίθετο πρόσημο μπορεί να τις χαρακτηρίσει με 2.95 Λοιπά πληροφοριακά στοιχεία εξόδων και να διαβιβάσει είτε αναλυτικά είτε συγκεντρωτικά και Τύπο Παραστατικού 17.5 - Λοιπές Εγγραφές Τακτοποίησης Εξόδων - Λογιστική Βάση με αντίθετο πρόσημο για τη σωστή κατανομή των εξόδων.</w:t>
      </w:r>
    </w:p>
    <w:p w14:paraId="53DFB293" w14:textId="77777777" w:rsidR="00865DF1" w:rsidRDefault="00865DF1" w:rsidP="00865DF1">
      <w:pPr>
        <w:spacing w:line="360" w:lineRule="auto"/>
        <w:ind w:left="720"/>
        <w:jc w:val="both"/>
      </w:pPr>
    </w:p>
    <w:p w14:paraId="1C638C1F" w14:textId="77777777" w:rsidR="006E58AF" w:rsidRPr="004C1738" w:rsidRDefault="006E58AF" w:rsidP="004C1738">
      <w:pPr>
        <w:spacing w:line="360" w:lineRule="auto"/>
        <w:ind w:left="720"/>
        <w:jc w:val="both"/>
        <w:rPr>
          <w:b/>
          <w:bCs/>
          <w:i/>
          <w:iCs/>
        </w:rPr>
      </w:pPr>
      <w:r w:rsidRPr="004C1738">
        <w:rPr>
          <w:b/>
          <w:bCs/>
          <w:i/>
          <w:iCs/>
        </w:rPr>
        <w:lastRenderedPageBreak/>
        <w:t>Οι ακυρώσεις που διενεργούνται από τους εκδότες των παραστατικών μετά τον χαρακτηρισμό τους από τους λήπτες δεν δημιουργούν την υποχρέωση στον λήπτη για νέα διαβίβαση χαρακτηρισμών. Στην περίπτωση αυτή ο λήπτης δύναται να διενεργήσει διαβίβαση Τύπων Παραστατικών 17.3 - Λοιπές Εγγραφές Τακτοποίησης Εσόδων - Λογιστική Βάση και 17.5 - Λοιπές Εγγραφές Τακτοποίησης Εξόδων - Λογιστική Βάση για τη σωστή κατανομή των εσόδων και εξόδων του ανά περίπτωση.</w:t>
      </w:r>
    </w:p>
    <w:p w14:paraId="320350D6" w14:textId="77777777" w:rsidR="006E58AF" w:rsidRDefault="006E58AF" w:rsidP="004C1738">
      <w:pPr>
        <w:spacing w:line="360" w:lineRule="auto"/>
        <w:jc w:val="both"/>
      </w:pPr>
    </w:p>
    <w:p w14:paraId="595FEA66" w14:textId="4440F7D6" w:rsidR="006E58AF" w:rsidRDefault="006E58AF" w:rsidP="004C1738">
      <w:pPr>
        <w:spacing w:line="360" w:lineRule="auto"/>
        <w:ind w:left="720"/>
        <w:jc w:val="both"/>
        <w:rPr>
          <w:b/>
          <w:bCs/>
          <w:i/>
          <w:iCs/>
        </w:rPr>
      </w:pPr>
      <w:r w:rsidRPr="004C1738">
        <w:rPr>
          <w:b/>
          <w:bCs/>
          <w:i/>
          <w:iCs/>
        </w:rPr>
        <w:t xml:space="preserve">Σε καμία περίπτωση δεν παρακολουθείται στην ψηφιακή πλατφόρμα </w:t>
      </w:r>
      <w:proofErr w:type="spellStart"/>
      <w:r w:rsidRPr="004C1738">
        <w:rPr>
          <w:b/>
          <w:bCs/>
          <w:i/>
          <w:iCs/>
        </w:rPr>
        <w:t>myDATA</w:t>
      </w:r>
      <w:proofErr w:type="spellEnd"/>
      <w:r w:rsidRPr="004C1738">
        <w:rPr>
          <w:b/>
          <w:bCs/>
          <w:i/>
          <w:iCs/>
        </w:rPr>
        <w:t xml:space="preserve"> η διαδικασία της εγγυοδοσίας. Στην περίπτωση και μόνο που αναγράφεται σε παραστατικό πώλησης, ο εκδότης διαβιβάζει με χαρακτηρισμό 1.95 Λοιπά πληροφοριακά στοιχεία εσόδων και ο λήπτης με χαρακτηρισμό 2.95 Λοιπά πληροφοριακά στοιχεία εξόδων.</w:t>
      </w:r>
    </w:p>
    <w:p w14:paraId="0A8054BC" w14:textId="77777777" w:rsidR="009B042C" w:rsidRDefault="009B042C" w:rsidP="009B042C">
      <w:pPr>
        <w:spacing w:line="360" w:lineRule="auto"/>
        <w:jc w:val="both"/>
      </w:pPr>
    </w:p>
    <w:tbl>
      <w:tblPr>
        <w:tblStyle w:val="a4"/>
        <w:tblW w:w="0" w:type="auto"/>
        <w:jc w:val="center"/>
        <w:tblLook w:val="04A0" w:firstRow="1" w:lastRow="0" w:firstColumn="1" w:lastColumn="0" w:noHBand="0" w:noVBand="1"/>
      </w:tblPr>
      <w:tblGrid>
        <w:gridCol w:w="3445"/>
        <w:gridCol w:w="1851"/>
        <w:gridCol w:w="4617"/>
      </w:tblGrid>
      <w:tr w:rsidR="009B042C" w:rsidRPr="009B042C" w14:paraId="5884AE63" w14:textId="77777777" w:rsidTr="009B042C">
        <w:trPr>
          <w:trHeight w:val="645"/>
          <w:jc w:val="center"/>
        </w:trPr>
        <w:tc>
          <w:tcPr>
            <w:tcW w:w="9913" w:type="dxa"/>
            <w:gridSpan w:val="3"/>
            <w:hideMark/>
          </w:tcPr>
          <w:p w14:paraId="63CA073E" w14:textId="77777777" w:rsidR="009B042C" w:rsidRPr="009B042C" w:rsidRDefault="009B042C" w:rsidP="009B042C">
            <w:pPr>
              <w:spacing w:line="360" w:lineRule="auto"/>
              <w:jc w:val="center"/>
              <w:rPr>
                <w:b/>
                <w:bCs/>
              </w:rPr>
            </w:pPr>
            <w:r w:rsidRPr="009B042C">
              <w:rPr>
                <w:b/>
                <w:bCs/>
              </w:rPr>
              <w:t xml:space="preserve">Υποχρεώσεις </w:t>
            </w:r>
            <w:proofErr w:type="spellStart"/>
            <w:r w:rsidRPr="009B042C">
              <w:rPr>
                <w:b/>
                <w:bCs/>
              </w:rPr>
              <w:t>My</w:t>
            </w:r>
            <w:proofErr w:type="spellEnd"/>
            <w:r w:rsidRPr="009B042C">
              <w:rPr>
                <w:b/>
                <w:bCs/>
              </w:rPr>
              <w:t xml:space="preserve"> </w:t>
            </w:r>
            <w:proofErr w:type="spellStart"/>
            <w:r w:rsidRPr="009B042C">
              <w:rPr>
                <w:b/>
                <w:bCs/>
              </w:rPr>
              <w:t>Data</w:t>
            </w:r>
            <w:proofErr w:type="spellEnd"/>
            <w:r w:rsidRPr="009B042C">
              <w:rPr>
                <w:b/>
                <w:bCs/>
              </w:rPr>
              <w:t xml:space="preserve"> - από 01.01.2024</w:t>
            </w:r>
          </w:p>
        </w:tc>
      </w:tr>
      <w:tr w:rsidR="009B042C" w:rsidRPr="009B042C" w14:paraId="2F314ED1" w14:textId="77777777" w:rsidTr="009B042C">
        <w:trPr>
          <w:trHeight w:val="630"/>
          <w:jc w:val="center"/>
        </w:trPr>
        <w:tc>
          <w:tcPr>
            <w:tcW w:w="9913" w:type="dxa"/>
            <w:gridSpan w:val="3"/>
            <w:hideMark/>
          </w:tcPr>
          <w:p w14:paraId="168CB610" w14:textId="77777777" w:rsidR="009B042C" w:rsidRPr="009B042C" w:rsidRDefault="009B042C" w:rsidP="009B042C">
            <w:pPr>
              <w:spacing w:line="360" w:lineRule="auto"/>
              <w:jc w:val="center"/>
              <w:rPr>
                <w:b/>
                <w:bCs/>
              </w:rPr>
            </w:pPr>
            <w:r w:rsidRPr="009B042C">
              <w:rPr>
                <w:b/>
                <w:bCs/>
              </w:rPr>
              <w:t>Περιπτώσεις που διαβιβάζουμε και σύνοψη και χαρακτηρισμό</w:t>
            </w:r>
          </w:p>
        </w:tc>
      </w:tr>
      <w:tr w:rsidR="009B042C" w:rsidRPr="009B042C" w14:paraId="3F46D0E7" w14:textId="77777777" w:rsidTr="009B042C">
        <w:trPr>
          <w:trHeight w:val="480"/>
          <w:jc w:val="center"/>
        </w:trPr>
        <w:tc>
          <w:tcPr>
            <w:tcW w:w="3445" w:type="dxa"/>
            <w:hideMark/>
          </w:tcPr>
          <w:p w14:paraId="6D733EF8" w14:textId="77777777" w:rsidR="009B042C" w:rsidRPr="009B042C" w:rsidRDefault="009B042C" w:rsidP="009B042C">
            <w:pPr>
              <w:spacing w:line="360" w:lineRule="auto"/>
              <w:jc w:val="both"/>
              <w:rPr>
                <w:b/>
                <w:bCs/>
              </w:rPr>
            </w:pPr>
            <w:r w:rsidRPr="009B042C">
              <w:rPr>
                <w:b/>
                <w:bCs/>
              </w:rPr>
              <w:t>Συναλλαγές εσόδων</w:t>
            </w:r>
          </w:p>
        </w:tc>
        <w:tc>
          <w:tcPr>
            <w:tcW w:w="1851" w:type="dxa"/>
            <w:hideMark/>
          </w:tcPr>
          <w:p w14:paraId="7943A654" w14:textId="77777777" w:rsidR="009B042C" w:rsidRPr="009B042C" w:rsidRDefault="009B042C" w:rsidP="009B042C">
            <w:pPr>
              <w:spacing w:line="360" w:lineRule="auto"/>
              <w:jc w:val="both"/>
              <w:rPr>
                <w:b/>
                <w:bCs/>
              </w:rPr>
            </w:pPr>
            <w:r w:rsidRPr="009B042C">
              <w:rPr>
                <w:b/>
                <w:bCs/>
              </w:rPr>
              <w:t>Κανάλια διαβίβασης</w:t>
            </w:r>
          </w:p>
        </w:tc>
        <w:tc>
          <w:tcPr>
            <w:tcW w:w="4617" w:type="dxa"/>
            <w:hideMark/>
          </w:tcPr>
          <w:p w14:paraId="3350D6A2" w14:textId="77777777" w:rsidR="009B042C" w:rsidRPr="009B042C" w:rsidRDefault="009B042C" w:rsidP="009B042C">
            <w:pPr>
              <w:spacing w:line="360" w:lineRule="auto"/>
              <w:jc w:val="both"/>
              <w:rPr>
                <w:b/>
                <w:bCs/>
              </w:rPr>
            </w:pPr>
            <w:r w:rsidRPr="009B042C">
              <w:rPr>
                <w:b/>
                <w:bCs/>
              </w:rPr>
              <w:t>Χρόνος διαβίβασης 2024</w:t>
            </w:r>
          </w:p>
        </w:tc>
      </w:tr>
      <w:tr w:rsidR="009B042C" w:rsidRPr="009B042C" w14:paraId="4FCE884E" w14:textId="77777777" w:rsidTr="009B042C">
        <w:trPr>
          <w:trHeight w:val="945"/>
          <w:jc w:val="center"/>
        </w:trPr>
        <w:tc>
          <w:tcPr>
            <w:tcW w:w="3445" w:type="dxa"/>
            <w:hideMark/>
          </w:tcPr>
          <w:p w14:paraId="1AC915C5" w14:textId="77777777" w:rsidR="009B042C" w:rsidRPr="009B042C" w:rsidRDefault="009B042C" w:rsidP="009B042C">
            <w:pPr>
              <w:spacing w:line="360" w:lineRule="auto"/>
              <w:jc w:val="both"/>
            </w:pPr>
            <w:r w:rsidRPr="009B042C">
              <w:t>Χονδρικές συναλλαγές / εκδιδόμενα παραστατικά εσόδων [Διαβιβάζει ο εκδότης]</w:t>
            </w:r>
          </w:p>
        </w:tc>
        <w:tc>
          <w:tcPr>
            <w:tcW w:w="1851" w:type="dxa"/>
            <w:hideMark/>
          </w:tcPr>
          <w:p w14:paraId="2F54F6F7" w14:textId="77777777" w:rsidR="009B042C" w:rsidRPr="009B042C" w:rsidRDefault="009B042C" w:rsidP="009B042C">
            <w:pPr>
              <w:spacing w:line="360" w:lineRule="auto"/>
              <w:jc w:val="both"/>
            </w:pPr>
            <w:r w:rsidRPr="009B042C">
              <w:t>Εμπορικό / ERP</w:t>
            </w:r>
          </w:p>
        </w:tc>
        <w:tc>
          <w:tcPr>
            <w:tcW w:w="4617" w:type="dxa"/>
            <w:hideMark/>
          </w:tcPr>
          <w:p w14:paraId="699337BF" w14:textId="77777777" w:rsidR="009B042C" w:rsidRPr="009B042C" w:rsidRDefault="009B042C" w:rsidP="009B042C">
            <w:pPr>
              <w:spacing w:line="360" w:lineRule="auto"/>
              <w:jc w:val="both"/>
            </w:pPr>
            <w:r w:rsidRPr="009B042C">
              <w:t>Πραγματικός χρόνος</w:t>
            </w:r>
          </w:p>
        </w:tc>
      </w:tr>
      <w:tr w:rsidR="009B042C" w:rsidRPr="009B042C" w14:paraId="5D45FEF0" w14:textId="77777777" w:rsidTr="009B042C">
        <w:trPr>
          <w:trHeight w:val="1763"/>
          <w:jc w:val="center"/>
        </w:trPr>
        <w:tc>
          <w:tcPr>
            <w:tcW w:w="3445" w:type="dxa"/>
            <w:hideMark/>
          </w:tcPr>
          <w:p w14:paraId="41500415" w14:textId="77777777" w:rsidR="009B042C" w:rsidRPr="009B042C" w:rsidRDefault="009B042C" w:rsidP="009B042C">
            <w:pPr>
              <w:spacing w:line="360" w:lineRule="auto"/>
              <w:jc w:val="both"/>
            </w:pPr>
            <w:r w:rsidRPr="009B042C">
              <w:t>Έσοδα που δεν αφορούν σε έκδοση φορολογικού στοιχείου αλλά λογιστική εγγραφή καθώς και επιδοτήσεις, επιχορηγήσεις</w:t>
            </w:r>
          </w:p>
        </w:tc>
        <w:tc>
          <w:tcPr>
            <w:tcW w:w="1851" w:type="dxa"/>
            <w:hideMark/>
          </w:tcPr>
          <w:p w14:paraId="35B97B1D" w14:textId="77777777" w:rsidR="009B042C" w:rsidRPr="009B042C" w:rsidRDefault="009B042C" w:rsidP="009B042C">
            <w:pPr>
              <w:spacing w:line="360" w:lineRule="auto"/>
              <w:jc w:val="both"/>
            </w:pPr>
            <w:r w:rsidRPr="009B042C">
              <w:t>Εμπορικό / λογιστικό, ERP</w:t>
            </w:r>
          </w:p>
        </w:tc>
        <w:tc>
          <w:tcPr>
            <w:tcW w:w="4617" w:type="dxa"/>
            <w:hideMark/>
          </w:tcPr>
          <w:p w14:paraId="27B4C713" w14:textId="77777777" w:rsidR="009B042C" w:rsidRPr="009B042C" w:rsidRDefault="009B042C" w:rsidP="009B042C">
            <w:pPr>
              <w:spacing w:line="360" w:lineRule="auto"/>
              <w:jc w:val="both"/>
            </w:pPr>
            <w:r w:rsidRPr="009B042C">
              <w:t>Διαβιβάζονται, με την ένδειξη «λογιστική εγγραφή», μέχρι την εικοστή (20ή) ημέρα του επόμενου μήνα από την ημερομηνία που αφορά το έσοδο.</w:t>
            </w:r>
          </w:p>
        </w:tc>
      </w:tr>
      <w:tr w:rsidR="009B042C" w:rsidRPr="009B042C" w14:paraId="405D5EB8" w14:textId="77777777" w:rsidTr="009B042C">
        <w:trPr>
          <w:trHeight w:val="1752"/>
          <w:jc w:val="center"/>
        </w:trPr>
        <w:tc>
          <w:tcPr>
            <w:tcW w:w="3445" w:type="dxa"/>
            <w:hideMark/>
          </w:tcPr>
          <w:p w14:paraId="615231A0" w14:textId="77777777" w:rsidR="009B042C" w:rsidRPr="009B042C" w:rsidRDefault="009B042C" w:rsidP="009B042C">
            <w:pPr>
              <w:spacing w:line="360" w:lineRule="auto"/>
              <w:jc w:val="both"/>
            </w:pPr>
            <w:r w:rsidRPr="009B042C">
              <w:t xml:space="preserve">Λιανικές συναλλαγές για τις οντότητες που έχουν υποχρέωση απευθείας διασύνδεσης των Φ.Η.Μ. με </w:t>
            </w:r>
            <w:proofErr w:type="spellStart"/>
            <w:r w:rsidRPr="009B042C">
              <w:t>esend</w:t>
            </w:r>
            <w:proofErr w:type="spellEnd"/>
            <w:r w:rsidRPr="009B042C">
              <w:t xml:space="preserve"> (Α.1171/2021)</w:t>
            </w:r>
          </w:p>
        </w:tc>
        <w:tc>
          <w:tcPr>
            <w:tcW w:w="1851" w:type="dxa"/>
            <w:hideMark/>
          </w:tcPr>
          <w:p w14:paraId="2946AB4E" w14:textId="77777777" w:rsidR="009B042C" w:rsidRPr="009B042C" w:rsidRDefault="009B042C" w:rsidP="009B042C">
            <w:pPr>
              <w:spacing w:line="360" w:lineRule="auto"/>
              <w:jc w:val="both"/>
            </w:pPr>
            <w:r w:rsidRPr="009B042C">
              <w:t xml:space="preserve">ΦΗΜ - </w:t>
            </w:r>
            <w:proofErr w:type="spellStart"/>
            <w:r w:rsidRPr="009B042C">
              <w:t>esend</w:t>
            </w:r>
            <w:proofErr w:type="spellEnd"/>
          </w:p>
        </w:tc>
        <w:tc>
          <w:tcPr>
            <w:tcW w:w="4617" w:type="dxa"/>
            <w:hideMark/>
          </w:tcPr>
          <w:p w14:paraId="1726A38F" w14:textId="28C5FA6F" w:rsidR="009B042C" w:rsidRPr="00865DF1" w:rsidRDefault="009B042C" w:rsidP="009B042C">
            <w:pPr>
              <w:spacing w:line="360" w:lineRule="auto"/>
              <w:jc w:val="both"/>
            </w:pPr>
            <w:r w:rsidRPr="009B042C">
              <w:t>Σύνοψη Σε ένα (1) λεπτό έως είκοσι τέσσερις (24) ώρες μέσω απευθείας διασύνδεσης των Φ.Η.Μ. με την Α.Α.Δ.Ε (</w:t>
            </w:r>
            <w:proofErr w:type="spellStart"/>
            <w:r w:rsidRPr="009B042C">
              <w:t>esend</w:t>
            </w:r>
            <w:proofErr w:type="spellEnd"/>
            <w:r w:rsidRPr="009B042C">
              <w:t>) - Χαρακτηρισμός: διαβιβάζεται έως την ημερομηνία υποβολής δήλωσης ΦΠΑ</w:t>
            </w:r>
            <w:r w:rsidR="00865DF1">
              <w:t xml:space="preserve"> – </w:t>
            </w:r>
            <w:r w:rsidR="00865DF1" w:rsidRPr="00865DF1">
              <w:rPr>
                <w:color w:val="FF0000"/>
              </w:rPr>
              <w:t xml:space="preserve">από 01.04.2024 που θα επιτευχθεί η διασύνδεση του </w:t>
            </w:r>
            <w:proofErr w:type="spellStart"/>
            <w:r w:rsidR="00865DF1" w:rsidRPr="00865DF1">
              <w:rPr>
                <w:color w:val="FF0000"/>
                <w:lang w:val="en-US"/>
              </w:rPr>
              <w:t>Esend</w:t>
            </w:r>
            <w:proofErr w:type="spellEnd"/>
            <w:r w:rsidR="00865DF1" w:rsidRPr="00865DF1">
              <w:rPr>
                <w:color w:val="FF0000"/>
              </w:rPr>
              <w:t xml:space="preserve"> με την πλατφόρμα </w:t>
            </w:r>
            <w:r w:rsidR="00865DF1" w:rsidRPr="00865DF1">
              <w:rPr>
                <w:color w:val="FF0000"/>
                <w:lang w:val="en-US"/>
              </w:rPr>
              <w:t>My</w:t>
            </w:r>
            <w:r w:rsidR="00865DF1" w:rsidRPr="00865DF1">
              <w:rPr>
                <w:color w:val="FF0000"/>
              </w:rPr>
              <w:t xml:space="preserve"> </w:t>
            </w:r>
            <w:r w:rsidR="00865DF1" w:rsidRPr="00865DF1">
              <w:rPr>
                <w:color w:val="FF0000"/>
                <w:lang w:val="en-US"/>
              </w:rPr>
              <w:t>Data</w:t>
            </w:r>
            <w:r w:rsidR="00865DF1" w:rsidRPr="00865DF1">
              <w:rPr>
                <w:color w:val="FF0000"/>
              </w:rPr>
              <w:t xml:space="preserve"> η υποχρέωση των υπόχρεων οντοτήτων θα εξαντλείται στην διαβίβαση από τον ΦΗΜ στο </w:t>
            </w:r>
            <w:proofErr w:type="spellStart"/>
            <w:r w:rsidR="00865DF1" w:rsidRPr="00865DF1">
              <w:rPr>
                <w:color w:val="FF0000"/>
                <w:lang w:val="en-US"/>
              </w:rPr>
              <w:t>Esend</w:t>
            </w:r>
            <w:proofErr w:type="spellEnd"/>
          </w:p>
        </w:tc>
      </w:tr>
      <w:tr w:rsidR="009B042C" w:rsidRPr="009B042C" w14:paraId="640405AE" w14:textId="77777777" w:rsidTr="009B042C">
        <w:trPr>
          <w:trHeight w:val="852"/>
          <w:jc w:val="center"/>
        </w:trPr>
        <w:tc>
          <w:tcPr>
            <w:tcW w:w="3445" w:type="dxa"/>
            <w:hideMark/>
          </w:tcPr>
          <w:p w14:paraId="59079468" w14:textId="77777777" w:rsidR="009B042C" w:rsidRPr="009B042C" w:rsidRDefault="009B042C" w:rsidP="009B042C">
            <w:pPr>
              <w:spacing w:line="360" w:lineRule="auto"/>
              <w:jc w:val="both"/>
            </w:pPr>
            <w:r w:rsidRPr="009B042C">
              <w:lastRenderedPageBreak/>
              <w:t>Αποκλίσεις λιανικών</w:t>
            </w:r>
          </w:p>
        </w:tc>
        <w:tc>
          <w:tcPr>
            <w:tcW w:w="1851" w:type="dxa"/>
            <w:hideMark/>
          </w:tcPr>
          <w:p w14:paraId="12D53246" w14:textId="77777777" w:rsidR="009B042C" w:rsidRPr="009B042C" w:rsidRDefault="009B042C" w:rsidP="009B042C">
            <w:pPr>
              <w:spacing w:line="360" w:lineRule="auto"/>
              <w:jc w:val="both"/>
            </w:pPr>
            <w:r w:rsidRPr="009B042C">
              <w:t>Εμπορικό /λογιστικό, ERP</w:t>
            </w:r>
          </w:p>
        </w:tc>
        <w:tc>
          <w:tcPr>
            <w:tcW w:w="4617" w:type="dxa"/>
            <w:hideMark/>
          </w:tcPr>
          <w:p w14:paraId="17F66EC4" w14:textId="77777777" w:rsidR="009B042C" w:rsidRPr="009B042C" w:rsidRDefault="009B042C" w:rsidP="009B042C">
            <w:pPr>
              <w:spacing w:line="360" w:lineRule="auto"/>
              <w:jc w:val="both"/>
            </w:pPr>
            <w:r w:rsidRPr="009B042C">
              <w:t>Διαβιβάζονται μέχρι την 20η ημέρα του επόμενου μήνα από την ημερομηνία που αφορά το έσοδο</w:t>
            </w:r>
          </w:p>
        </w:tc>
      </w:tr>
    </w:tbl>
    <w:p w14:paraId="34E31D95" w14:textId="77777777" w:rsidR="009B042C" w:rsidRDefault="009B042C" w:rsidP="009B042C">
      <w:pPr>
        <w:spacing w:line="360" w:lineRule="auto"/>
        <w:jc w:val="both"/>
      </w:pPr>
    </w:p>
    <w:tbl>
      <w:tblPr>
        <w:tblStyle w:val="a4"/>
        <w:tblW w:w="0" w:type="auto"/>
        <w:tblLook w:val="04A0" w:firstRow="1" w:lastRow="0" w:firstColumn="1" w:lastColumn="0" w:noHBand="0" w:noVBand="1"/>
      </w:tblPr>
      <w:tblGrid>
        <w:gridCol w:w="3900"/>
        <w:gridCol w:w="2111"/>
        <w:gridCol w:w="3902"/>
      </w:tblGrid>
      <w:tr w:rsidR="00865DF1" w:rsidRPr="00865DF1" w14:paraId="21586BA6" w14:textId="77777777" w:rsidTr="00865DF1">
        <w:trPr>
          <w:trHeight w:val="480"/>
        </w:trPr>
        <w:tc>
          <w:tcPr>
            <w:tcW w:w="9520" w:type="dxa"/>
            <w:hideMark/>
          </w:tcPr>
          <w:p w14:paraId="387B71FD" w14:textId="77777777" w:rsidR="00865DF1" w:rsidRPr="00865DF1" w:rsidRDefault="00865DF1" w:rsidP="00865DF1">
            <w:pPr>
              <w:spacing w:line="360" w:lineRule="auto"/>
              <w:jc w:val="both"/>
              <w:rPr>
                <w:b/>
                <w:bCs/>
              </w:rPr>
            </w:pPr>
            <w:r w:rsidRPr="00865DF1">
              <w:rPr>
                <w:b/>
                <w:bCs/>
              </w:rPr>
              <w:t>Συναλλαγές δαπανών - αγορών</w:t>
            </w:r>
          </w:p>
        </w:tc>
        <w:tc>
          <w:tcPr>
            <w:tcW w:w="5320" w:type="dxa"/>
            <w:hideMark/>
          </w:tcPr>
          <w:p w14:paraId="72D0CB5A" w14:textId="77777777" w:rsidR="00865DF1" w:rsidRPr="00865DF1" w:rsidRDefault="00865DF1" w:rsidP="00865DF1">
            <w:pPr>
              <w:spacing w:line="360" w:lineRule="auto"/>
              <w:jc w:val="both"/>
              <w:rPr>
                <w:b/>
                <w:bCs/>
              </w:rPr>
            </w:pPr>
            <w:r w:rsidRPr="00865DF1">
              <w:rPr>
                <w:b/>
                <w:bCs/>
              </w:rPr>
              <w:t>Κανάλια διαβίβασης</w:t>
            </w:r>
          </w:p>
        </w:tc>
        <w:tc>
          <w:tcPr>
            <w:tcW w:w="14060" w:type="dxa"/>
            <w:hideMark/>
          </w:tcPr>
          <w:p w14:paraId="4F1630BC" w14:textId="77777777" w:rsidR="00865DF1" w:rsidRPr="00865DF1" w:rsidRDefault="00865DF1" w:rsidP="00865DF1">
            <w:pPr>
              <w:spacing w:line="360" w:lineRule="auto"/>
              <w:jc w:val="both"/>
              <w:rPr>
                <w:b/>
                <w:bCs/>
              </w:rPr>
            </w:pPr>
            <w:r w:rsidRPr="00865DF1">
              <w:rPr>
                <w:b/>
                <w:bCs/>
              </w:rPr>
              <w:t>Χρόνος διαβίβασης 2024</w:t>
            </w:r>
          </w:p>
        </w:tc>
      </w:tr>
      <w:tr w:rsidR="00865DF1" w:rsidRPr="00865DF1" w14:paraId="6EFF0E9C" w14:textId="77777777" w:rsidTr="00865DF1">
        <w:trPr>
          <w:trHeight w:val="480"/>
        </w:trPr>
        <w:tc>
          <w:tcPr>
            <w:tcW w:w="9520" w:type="dxa"/>
            <w:hideMark/>
          </w:tcPr>
          <w:p w14:paraId="5826807E" w14:textId="77777777" w:rsidR="00865DF1" w:rsidRPr="00865DF1" w:rsidRDefault="00865DF1" w:rsidP="00865DF1">
            <w:pPr>
              <w:spacing w:line="360" w:lineRule="auto"/>
              <w:jc w:val="both"/>
            </w:pPr>
            <w:r w:rsidRPr="00865DF1">
              <w:t>Συναλλαγές με μη υπόχρεη οντότητα της αλλοδαπής</w:t>
            </w:r>
          </w:p>
        </w:tc>
        <w:tc>
          <w:tcPr>
            <w:tcW w:w="5320" w:type="dxa"/>
            <w:hideMark/>
          </w:tcPr>
          <w:p w14:paraId="581C3CA9" w14:textId="77777777" w:rsidR="00865DF1" w:rsidRPr="00865DF1" w:rsidRDefault="00865DF1" w:rsidP="00865DF1">
            <w:pPr>
              <w:spacing w:line="360" w:lineRule="auto"/>
              <w:jc w:val="both"/>
            </w:pPr>
            <w:r w:rsidRPr="00865DF1">
              <w:t xml:space="preserve"> Εμπορικό / λογιστικό, ERP</w:t>
            </w:r>
          </w:p>
        </w:tc>
        <w:tc>
          <w:tcPr>
            <w:tcW w:w="14060" w:type="dxa"/>
            <w:hideMark/>
          </w:tcPr>
          <w:p w14:paraId="4E5005E5" w14:textId="77777777" w:rsidR="00865DF1" w:rsidRPr="00865DF1" w:rsidRDefault="00865DF1" w:rsidP="00865DF1">
            <w:pPr>
              <w:spacing w:line="360" w:lineRule="auto"/>
              <w:jc w:val="both"/>
            </w:pPr>
            <w:r w:rsidRPr="00865DF1">
              <w:t>πριν από τη λήξη προθεσμίας υποβολής της δήλωσης Φ.Π.Α.</w:t>
            </w:r>
          </w:p>
        </w:tc>
      </w:tr>
      <w:tr w:rsidR="00865DF1" w:rsidRPr="00865DF1" w14:paraId="6344C085" w14:textId="77777777" w:rsidTr="00865DF1">
        <w:trPr>
          <w:trHeight w:val="945"/>
        </w:trPr>
        <w:tc>
          <w:tcPr>
            <w:tcW w:w="9520" w:type="dxa"/>
            <w:hideMark/>
          </w:tcPr>
          <w:p w14:paraId="49E07081" w14:textId="77777777" w:rsidR="00865DF1" w:rsidRPr="00865DF1" w:rsidRDefault="00865DF1" w:rsidP="00865DF1">
            <w:pPr>
              <w:spacing w:line="360" w:lineRule="auto"/>
              <w:jc w:val="both"/>
            </w:pPr>
            <w:r w:rsidRPr="00865DF1">
              <w:t>Λήψης παραστατικών λιανικής από την ημεδαπή ή την αλλοδαπή</w:t>
            </w:r>
          </w:p>
        </w:tc>
        <w:tc>
          <w:tcPr>
            <w:tcW w:w="5320" w:type="dxa"/>
            <w:hideMark/>
          </w:tcPr>
          <w:p w14:paraId="4248EC31" w14:textId="77777777" w:rsidR="00865DF1" w:rsidRPr="00865DF1" w:rsidRDefault="00865DF1" w:rsidP="00865DF1">
            <w:pPr>
              <w:spacing w:line="360" w:lineRule="auto"/>
              <w:jc w:val="both"/>
            </w:pPr>
            <w:r w:rsidRPr="00865DF1">
              <w:t>Εμπορικό / λογιστικό, ERP</w:t>
            </w:r>
          </w:p>
        </w:tc>
        <w:tc>
          <w:tcPr>
            <w:tcW w:w="14060" w:type="dxa"/>
            <w:hideMark/>
          </w:tcPr>
          <w:p w14:paraId="0299D9CA" w14:textId="77777777" w:rsidR="00865DF1" w:rsidRPr="00865DF1" w:rsidRDefault="00865DF1" w:rsidP="00865DF1">
            <w:pPr>
              <w:spacing w:line="360" w:lineRule="auto"/>
              <w:jc w:val="both"/>
            </w:pPr>
            <w:r w:rsidRPr="00865DF1">
              <w:t>πριν από τη λήξη προθεσμίας υποβολής της δήλωσης Φ.Π.Α.</w:t>
            </w:r>
          </w:p>
        </w:tc>
      </w:tr>
      <w:tr w:rsidR="00865DF1" w:rsidRPr="00865DF1" w14:paraId="466F200F" w14:textId="77777777" w:rsidTr="00865DF1">
        <w:trPr>
          <w:trHeight w:val="1410"/>
        </w:trPr>
        <w:tc>
          <w:tcPr>
            <w:tcW w:w="9520" w:type="dxa"/>
            <w:hideMark/>
          </w:tcPr>
          <w:p w14:paraId="5F9A999D" w14:textId="77777777" w:rsidR="00865DF1" w:rsidRPr="00865DF1" w:rsidRDefault="00865DF1" w:rsidP="00865DF1">
            <w:pPr>
              <w:spacing w:line="360" w:lineRule="auto"/>
              <w:jc w:val="both"/>
            </w:pPr>
            <w:r w:rsidRPr="00865DF1">
              <w:t xml:space="preserve">Παραστατικά καταβολής εισφορών σε ασφαλιστικά ταμεία, όπως αυτά που εκδίδονται από τον ΕΦΚΑ </w:t>
            </w:r>
            <w:r w:rsidRPr="00865DF1">
              <w:rPr>
                <w:b/>
                <w:bCs/>
              </w:rPr>
              <w:t>(αφορά αυτοαπασχολούμενους)</w:t>
            </w:r>
          </w:p>
        </w:tc>
        <w:tc>
          <w:tcPr>
            <w:tcW w:w="5320" w:type="dxa"/>
            <w:hideMark/>
          </w:tcPr>
          <w:p w14:paraId="49041113" w14:textId="77777777" w:rsidR="00865DF1" w:rsidRPr="00865DF1" w:rsidRDefault="00865DF1" w:rsidP="00865DF1">
            <w:pPr>
              <w:spacing w:line="360" w:lineRule="auto"/>
              <w:jc w:val="both"/>
            </w:pPr>
            <w:r w:rsidRPr="00865DF1">
              <w:t>Εμπορικό / λογιστικό, ERP</w:t>
            </w:r>
          </w:p>
        </w:tc>
        <w:tc>
          <w:tcPr>
            <w:tcW w:w="14060" w:type="dxa"/>
            <w:hideMark/>
          </w:tcPr>
          <w:p w14:paraId="3C0FD51A" w14:textId="77777777" w:rsidR="00865DF1" w:rsidRPr="00865DF1" w:rsidRDefault="00865DF1" w:rsidP="00865DF1">
            <w:pPr>
              <w:spacing w:line="360" w:lineRule="auto"/>
              <w:jc w:val="both"/>
            </w:pPr>
            <w:r w:rsidRPr="00865DF1">
              <w:t>πριν από τη λήξη προθεσμίας υποβολής της δήλωσης Φ.Π.Α.</w:t>
            </w:r>
          </w:p>
        </w:tc>
      </w:tr>
    </w:tbl>
    <w:p w14:paraId="16F64A57" w14:textId="77777777" w:rsidR="00865DF1" w:rsidRDefault="00865DF1" w:rsidP="009B042C">
      <w:pPr>
        <w:spacing w:line="360" w:lineRule="auto"/>
        <w:jc w:val="both"/>
      </w:pPr>
    </w:p>
    <w:tbl>
      <w:tblPr>
        <w:tblStyle w:val="a4"/>
        <w:tblW w:w="0" w:type="auto"/>
        <w:tblLook w:val="04A0" w:firstRow="1" w:lastRow="0" w:firstColumn="1" w:lastColumn="0" w:noHBand="0" w:noVBand="1"/>
      </w:tblPr>
      <w:tblGrid>
        <w:gridCol w:w="3236"/>
        <w:gridCol w:w="187"/>
        <w:gridCol w:w="2051"/>
        <w:gridCol w:w="176"/>
        <w:gridCol w:w="4263"/>
      </w:tblGrid>
      <w:tr w:rsidR="009B042C" w:rsidRPr="009B042C" w14:paraId="5CBD6C29" w14:textId="77777777" w:rsidTr="00865DF1">
        <w:trPr>
          <w:trHeight w:val="480"/>
        </w:trPr>
        <w:tc>
          <w:tcPr>
            <w:tcW w:w="3236" w:type="dxa"/>
            <w:hideMark/>
          </w:tcPr>
          <w:p w14:paraId="7F88C628" w14:textId="77777777" w:rsidR="009B042C" w:rsidRPr="009B042C" w:rsidRDefault="009B042C" w:rsidP="009B042C">
            <w:pPr>
              <w:spacing w:line="360" w:lineRule="auto"/>
              <w:jc w:val="both"/>
              <w:rPr>
                <w:b/>
                <w:bCs/>
              </w:rPr>
            </w:pPr>
            <w:r w:rsidRPr="009B042C">
              <w:rPr>
                <w:b/>
                <w:bCs/>
              </w:rPr>
              <w:t>Παράλειψη ή Απόκλιση Διαβίβασης</w:t>
            </w:r>
          </w:p>
        </w:tc>
        <w:tc>
          <w:tcPr>
            <w:tcW w:w="2238" w:type="dxa"/>
            <w:gridSpan w:val="2"/>
            <w:hideMark/>
          </w:tcPr>
          <w:p w14:paraId="3D26E4A4" w14:textId="77777777" w:rsidR="009B042C" w:rsidRPr="009B042C" w:rsidRDefault="009B042C" w:rsidP="009B042C">
            <w:pPr>
              <w:spacing w:line="360" w:lineRule="auto"/>
              <w:jc w:val="both"/>
              <w:rPr>
                <w:b/>
                <w:bCs/>
              </w:rPr>
            </w:pPr>
            <w:r w:rsidRPr="009B042C">
              <w:rPr>
                <w:b/>
                <w:bCs/>
              </w:rPr>
              <w:t>Κανάλια διαβίβασης</w:t>
            </w:r>
          </w:p>
        </w:tc>
        <w:tc>
          <w:tcPr>
            <w:tcW w:w="4439" w:type="dxa"/>
            <w:gridSpan w:val="2"/>
            <w:hideMark/>
          </w:tcPr>
          <w:p w14:paraId="181E4803" w14:textId="77777777" w:rsidR="009B042C" w:rsidRPr="009B042C" w:rsidRDefault="009B042C" w:rsidP="009B042C">
            <w:pPr>
              <w:spacing w:line="360" w:lineRule="auto"/>
              <w:jc w:val="both"/>
              <w:rPr>
                <w:b/>
                <w:bCs/>
              </w:rPr>
            </w:pPr>
            <w:r w:rsidRPr="009B042C">
              <w:rPr>
                <w:b/>
                <w:bCs/>
              </w:rPr>
              <w:t>Χρόνος διαβίβασης 2024</w:t>
            </w:r>
          </w:p>
        </w:tc>
      </w:tr>
      <w:tr w:rsidR="009B042C" w:rsidRPr="009B042C" w14:paraId="6E4A18D4" w14:textId="77777777" w:rsidTr="00865DF1">
        <w:trPr>
          <w:trHeight w:val="945"/>
        </w:trPr>
        <w:tc>
          <w:tcPr>
            <w:tcW w:w="3236" w:type="dxa"/>
            <w:hideMark/>
          </w:tcPr>
          <w:p w14:paraId="69EB4F43" w14:textId="77777777" w:rsidR="009B042C" w:rsidRPr="009B042C" w:rsidRDefault="009B042C" w:rsidP="009B042C">
            <w:pPr>
              <w:spacing w:line="360" w:lineRule="auto"/>
              <w:jc w:val="both"/>
            </w:pPr>
            <w:r w:rsidRPr="009B042C">
              <w:t xml:space="preserve">Παράλειψη διαβίβασης </w:t>
            </w:r>
            <w:proofErr w:type="spellStart"/>
            <w:r w:rsidRPr="009B042C">
              <w:t>απο</w:t>
            </w:r>
            <w:proofErr w:type="spellEnd"/>
            <w:r w:rsidRPr="009B042C">
              <w:t xml:space="preserve"> τον εκδότη (Εμείς είμαστε ο Λήπτης)</w:t>
            </w:r>
          </w:p>
        </w:tc>
        <w:tc>
          <w:tcPr>
            <w:tcW w:w="2238" w:type="dxa"/>
            <w:gridSpan w:val="2"/>
            <w:hideMark/>
          </w:tcPr>
          <w:p w14:paraId="034CAC8A" w14:textId="77777777" w:rsidR="009B042C" w:rsidRPr="009B042C" w:rsidRDefault="009B042C" w:rsidP="009B042C">
            <w:pPr>
              <w:spacing w:line="360" w:lineRule="auto"/>
              <w:jc w:val="both"/>
            </w:pPr>
            <w:r w:rsidRPr="009B042C">
              <w:t xml:space="preserve"> Εμπορικό / λογιστικό, ERP</w:t>
            </w:r>
          </w:p>
        </w:tc>
        <w:tc>
          <w:tcPr>
            <w:tcW w:w="4439" w:type="dxa"/>
            <w:gridSpan w:val="2"/>
            <w:hideMark/>
          </w:tcPr>
          <w:p w14:paraId="2F83CC87" w14:textId="77777777" w:rsidR="009B042C" w:rsidRPr="009B042C" w:rsidRDefault="009B042C" w:rsidP="009B042C">
            <w:pPr>
              <w:spacing w:line="360" w:lineRule="auto"/>
              <w:jc w:val="both"/>
            </w:pPr>
            <w:r w:rsidRPr="009B042C">
              <w:t>πριν από τη λήξη προθεσμίας υποβολής της δήλωσης Φ.Π.Α.</w:t>
            </w:r>
          </w:p>
        </w:tc>
      </w:tr>
      <w:tr w:rsidR="009B042C" w:rsidRPr="009B042C" w14:paraId="66A74601" w14:textId="77777777" w:rsidTr="00865DF1">
        <w:trPr>
          <w:trHeight w:val="1129"/>
        </w:trPr>
        <w:tc>
          <w:tcPr>
            <w:tcW w:w="3236" w:type="dxa"/>
            <w:hideMark/>
          </w:tcPr>
          <w:p w14:paraId="2BA7804B" w14:textId="77777777" w:rsidR="009B042C" w:rsidRPr="009B042C" w:rsidRDefault="009B042C" w:rsidP="009B042C">
            <w:pPr>
              <w:spacing w:line="360" w:lineRule="auto"/>
              <w:jc w:val="both"/>
            </w:pPr>
            <w:r w:rsidRPr="009B042C">
              <w:t>Απόκλιση διαβίβασης από τον εκδότη - εάν έχει διαβιβάσει μικρότερη αξία (Εμείς είμαστε ο Λήπτης)</w:t>
            </w:r>
          </w:p>
        </w:tc>
        <w:tc>
          <w:tcPr>
            <w:tcW w:w="2238" w:type="dxa"/>
            <w:gridSpan w:val="2"/>
            <w:hideMark/>
          </w:tcPr>
          <w:p w14:paraId="53F179B6" w14:textId="77777777" w:rsidR="009B042C" w:rsidRPr="009B042C" w:rsidRDefault="009B042C" w:rsidP="009B042C">
            <w:pPr>
              <w:spacing w:line="360" w:lineRule="auto"/>
              <w:jc w:val="both"/>
            </w:pPr>
            <w:r w:rsidRPr="009B042C">
              <w:t>Εμπορικό / λογιστικό, ERP</w:t>
            </w:r>
          </w:p>
        </w:tc>
        <w:tc>
          <w:tcPr>
            <w:tcW w:w="4439" w:type="dxa"/>
            <w:gridSpan w:val="2"/>
            <w:hideMark/>
          </w:tcPr>
          <w:p w14:paraId="71D72B5B" w14:textId="77777777" w:rsidR="009B042C" w:rsidRPr="009B042C" w:rsidRDefault="009B042C" w:rsidP="009B042C">
            <w:pPr>
              <w:spacing w:line="360" w:lineRule="auto"/>
              <w:jc w:val="both"/>
            </w:pPr>
            <w:r w:rsidRPr="009B042C">
              <w:t>πριν από τη λήξη προθεσμίας υποβολής της δήλωσης Φ.Π.Α.</w:t>
            </w:r>
          </w:p>
        </w:tc>
      </w:tr>
      <w:tr w:rsidR="009B042C" w:rsidRPr="009B042C" w14:paraId="3B20BD0D" w14:textId="77777777" w:rsidTr="00865DF1">
        <w:trPr>
          <w:trHeight w:val="1763"/>
        </w:trPr>
        <w:tc>
          <w:tcPr>
            <w:tcW w:w="3236" w:type="dxa"/>
            <w:hideMark/>
          </w:tcPr>
          <w:p w14:paraId="3A358F9F" w14:textId="77777777" w:rsidR="009B042C" w:rsidRPr="009B042C" w:rsidRDefault="009B042C" w:rsidP="009B042C">
            <w:pPr>
              <w:spacing w:line="360" w:lineRule="auto"/>
              <w:jc w:val="both"/>
            </w:pPr>
            <w:r w:rsidRPr="009B042C">
              <w:t xml:space="preserve">Παράλειψη διαβίβασης </w:t>
            </w:r>
            <w:proofErr w:type="spellStart"/>
            <w:r w:rsidRPr="009B042C">
              <w:t>απο</w:t>
            </w:r>
            <w:proofErr w:type="spellEnd"/>
            <w:r w:rsidRPr="009B042C">
              <w:t xml:space="preserve"> Λήπτη (Εμείς ο είμαστε ο Εκδότης)</w:t>
            </w:r>
          </w:p>
        </w:tc>
        <w:tc>
          <w:tcPr>
            <w:tcW w:w="2238" w:type="dxa"/>
            <w:gridSpan w:val="2"/>
            <w:hideMark/>
          </w:tcPr>
          <w:p w14:paraId="33D398E2" w14:textId="77777777" w:rsidR="009B042C" w:rsidRPr="009B042C" w:rsidRDefault="009B042C" w:rsidP="009B042C">
            <w:pPr>
              <w:spacing w:line="360" w:lineRule="auto"/>
              <w:jc w:val="both"/>
            </w:pPr>
            <w:r w:rsidRPr="009B042C">
              <w:t>Εμπορικό / λογιστικό, ERP</w:t>
            </w:r>
          </w:p>
        </w:tc>
        <w:tc>
          <w:tcPr>
            <w:tcW w:w="4439" w:type="dxa"/>
            <w:gridSpan w:val="2"/>
            <w:hideMark/>
          </w:tcPr>
          <w:p w14:paraId="579CF2F0" w14:textId="77777777" w:rsidR="009B042C" w:rsidRPr="009B042C" w:rsidRDefault="009B042C" w:rsidP="009B042C">
            <w:pPr>
              <w:spacing w:line="360" w:lineRule="auto"/>
              <w:jc w:val="both"/>
            </w:pPr>
            <w:r w:rsidRPr="009B042C">
              <w:t xml:space="preserve">εφόσον αποδεχθούμε την διαβίβαση του λήπτη διαβιβάζουμε με αντίστοιχη ένδειξη εντός μηνός από τη λήξη της προθεσμίας υποβολής της δήλωσης Φ.Π.Α. των </w:t>
            </w:r>
            <w:proofErr w:type="spellStart"/>
            <w:r w:rsidRPr="009B042C">
              <w:t>τηρούντων</w:t>
            </w:r>
            <w:proofErr w:type="spellEnd"/>
            <w:r w:rsidRPr="009B042C">
              <w:t xml:space="preserve"> απλογραφικό λογιστικό σύστημα</w:t>
            </w:r>
          </w:p>
        </w:tc>
      </w:tr>
      <w:tr w:rsidR="009B042C" w:rsidRPr="009B042C" w14:paraId="50A38760" w14:textId="77777777" w:rsidTr="00865DF1">
        <w:trPr>
          <w:trHeight w:val="945"/>
        </w:trPr>
        <w:tc>
          <w:tcPr>
            <w:tcW w:w="3236" w:type="dxa"/>
            <w:hideMark/>
          </w:tcPr>
          <w:p w14:paraId="720169B8" w14:textId="77777777" w:rsidR="009B042C" w:rsidRPr="009B042C" w:rsidRDefault="009B042C" w:rsidP="009B042C">
            <w:pPr>
              <w:spacing w:line="360" w:lineRule="auto"/>
              <w:jc w:val="both"/>
            </w:pPr>
            <w:r w:rsidRPr="009B042C">
              <w:t>Απόκλιση διαβίβασης από τον εκδότη - εάν έχει διαβιβάσει μικρότερη αξία (Εμείς είμαστε ο Εκδότης)</w:t>
            </w:r>
          </w:p>
        </w:tc>
        <w:tc>
          <w:tcPr>
            <w:tcW w:w="2238" w:type="dxa"/>
            <w:gridSpan w:val="2"/>
            <w:hideMark/>
          </w:tcPr>
          <w:p w14:paraId="3B41BB6B" w14:textId="77777777" w:rsidR="009B042C" w:rsidRPr="009B042C" w:rsidRDefault="009B042C" w:rsidP="009B042C">
            <w:pPr>
              <w:spacing w:line="360" w:lineRule="auto"/>
              <w:jc w:val="both"/>
            </w:pPr>
            <w:r w:rsidRPr="009B042C">
              <w:t>Εμπορικό / λογιστικό, ERP</w:t>
            </w:r>
          </w:p>
        </w:tc>
        <w:tc>
          <w:tcPr>
            <w:tcW w:w="4439" w:type="dxa"/>
            <w:gridSpan w:val="2"/>
            <w:hideMark/>
          </w:tcPr>
          <w:p w14:paraId="63BFD036" w14:textId="77777777" w:rsidR="009B042C" w:rsidRPr="009B042C" w:rsidRDefault="009B042C" w:rsidP="009B042C">
            <w:pPr>
              <w:spacing w:line="360" w:lineRule="auto"/>
              <w:jc w:val="both"/>
            </w:pPr>
            <w:r w:rsidRPr="009B042C">
              <w:t xml:space="preserve">εφόσον αποδεχθούμε την διαβίβαση του λήπτη διαβιβάζουμε με αντίστοιχη ένδειξη εντός μηνός από τη λήξη της προθεσμίας υποβολής της δήλωσης Φ.Π.Α. των </w:t>
            </w:r>
            <w:proofErr w:type="spellStart"/>
            <w:r w:rsidRPr="009B042C">
              <w:t>τηρούντων</w:t>
            </w:r>
            <w:proofErr w:type="spellEnd"/>
            <w:r w:rsidRPr="009B042C">
              <w:t xml:space="preserve"> απλογραφικό λογιστικό σύστημα</w:t>
            </w:r>
          </w:p>
        </w:tc>
      </w:tr>
      <w:tr w:rsidR="009B042C" w:rsidRPr="009B042C" w14:paraId="54B678F1" w14:textId="77777777" w:rsidTr="00865DF1">
        <w:trPr>
          <w:trHeight w:val="480"/>
        </w:trPr>
        <w:tc>
          <w:tcPr>
            <w:tcW w:w="3423" w:type="dxa"/>
            <w:gridSpan w:val="2"/>
            <w:hideMark/>
          </w:tcPr>
          <w:p w14:paraId="29AEB4C9" w14:textId="77777777" w:rsidR="009B042C" w:rsidRPr="009B042C" w:rsidRDefault="009B042C" w:rsidP="009B042C">
            <w:pPr>
              <w:spacing w:line="360" w:lineRule="auto"/>
              <w:jc w:val="both"/>
              <w:rPr>
                <w:b/>
                <w:bCs/>
              </w:rPr>
            </w:pPr>
            <w:r w:rsidRPr="009B042C">
              <w:rPr>
                <w:b/>
                <w:bCs/>
              </w:rPr>
              <w:lastRenderedPageBreak/>
              <w:t>Λοιπές συναλλαγές εσόδων - Εξόδων</w:t>
            </w:r>
          </w:p>
        </w:tc>
        <w:tc>
          <w:tcPr>
            <w:tcW w:w="2227" w:type="dxa"/>
            <w:gridSpan w:val="2"/>
            <w:hideMark/>
          </w:tcPr>
          <w:p w14:paraId="2E5A4A21" w14:textId="77777777" w:rsidR="009B042C" w:rsidRPr="009B042C" w:rsidRDefault="009B042C" w:rsidP="009B042C">
            <w:pPr>
              <w:spacing w:line="360" w:lineRule="auto"/>
              <w:jc w:val="both"/>
              <w:rPr>
                <w:b/>
                <w:bCs/>
              </w:rPr>
            </w:pPr>
            <w:r w:rsidRPr="009B042C">
              <w:rPr>
                <w:b/>
                <w:bCs/>
              </w:rPr>
              <w:t>Κανάλια διαβίβασης</w:t>
            </w:r>
          </w:p>
        </w:tc>
        <w:tc>
          <w:tcPr>
            <w:tcW w:w="4263" w:type="dxa"/>
            <w:hideMark/>
          </w:tcPr>
          <w:p w14:paraId="58DA95ED" w14:textId="77777777" w:rsidR="009B042C" w:rsidRPr="009B042C" w:rsidRDefault="009B042C" w:rsidP="009B042C">
            <w:pPr>
              <w:spacing w:line="360" w:lineRule="auto"/>
              <w:jc w:val="both"/>
              <w:rPr>
                <w:b/>
                <w:bCs/>
              </w:rPr>
            </w:pPr>
            <w:r w:rsidRPr="009B042C">
              <w:rPr>
                <w:b/>
                <w:bCs/>
              </w:rPr>
              <w:t>Χρόνος διαβίβασης 2024</w:t>
            </w:r>
          </w:p>
        </w:tc>
      </w:tr>
      <w:tr w:rsidR="009B042C" w:rsidRPr="009B042C" w14:paraId="7A2412FC" w14:textId="77777777" w:rsidTr="00865DF1">
        <w:trPr>
          <w:trHeight w:val="480"/>
        </w:trPr>
        <w:tc>
          <w:tcPr>
            <w:tcW w:w="3423" w:type="dxa"/>
            <w:gridSpan w:val="2"/>
            <w:hideMark/>
          </w:tcPr>
          <w:p w14:paraId="774A9934" w14:textId="77777777" w:rsidR="009B042C" w:rsidRPr="009B042C" w:rsidRDefault="009B042C" w:rsidP="009B042C">
            <w:pPr>
              <w:spacing w:line="360" w:lineRule="auto"/>
              <w:jc w:val="both"/>
            </w:pPr>
            <w:r w:rsidRPr="009B042C">
              <w:t>Αποσβέσεις</w:t>
            </w:r>
          </w:p>
        </w:tc>
        <w:tc>
          <w:tcPr>
            <w:tcW w:w="2227" w:type="dxa"/>
            <w:gridSpan w:val="2"/>
            <w:hideMark/>
          </w:tcPr>
          <w:p w14:paraId="03E45010" w14:textId="77777777" w:rsidR="009B042C" w:rsidRPr="009B042C" w:rsidRDefault="009B042C" w:rsidP="009B042C">
            <w:pPr>
              <w:spacing w:line="360" w:lineRule="auto"/>
              <w:jc w:val="both"/>
            </w:pPr>
            <w:r w:rsidRPr="009B042C">
              <w:t xml:space="preserve"> Εμπορικό / λογιστικό, ERP</w:t>
            </w:r>
          </w:p>
        </w:tc>
        <w:tc>
          <w:tcPr>
            <w:tcW w:w="4263" w:type="dxa"/>
            <w:hideMark/>
          </w:tcPr>
          <w:p w14:paraId="68E02624" w14:textId="77777777" w:rsidR="009B042C" w:rsidRPr="009B042C" w:rsidRDefault="009B042C" w:rsidP="009B042C">
            <w:pPr>
              <w:spacing w:line="360" w:lineRule="auto"/>
              <w:jc w:val="both"/>
            </w:pPr>
            <w:r w:rsidRPr="009B042C">
              <w:t>Έως την υποβολή της δήλωσης Φ.Ε.</w:t>
            </w:r>
          </w:p>
        </w:tc>
      </w:tr>
      <w:tr w:rsidR="009B042C" w:rsidRPr="009B042C" w14:paraId="7AFFF67B" w14:textId="77777777" w:rsidTr="00865DF1">
        <w:trPr>
          <w:trHeight w:val="480"/>
        </w:trPr>
        <w:tc>
          <w:tcPr>
            <w:tcW w:w="3423" w:type="dxa"/>
            <w:gridSpan w:val="2"/>
            <w:hideMark/>
          </w:tcPr>
          <w:p w14:paraId="54F93A91" w14:textId="77777777" w:rsidR="009B042C" w:rsidRPr="009B042C" w:rsidRDefault="009B042C" w:rsidP="009B042C">
            <w:pPr>
              <w:spacing w:line="360" w:lineRule="auto"/>
              <w:jc w:val="both"/>
            </w:pPr>
            <w:r w:rsidRPr="009B042C">
              <w:t xml:space="preserve">Λοιπές </w:t>
            </w:r>
            <w:proofErr w:type="spellStart"/>
            <w:r w:rsidRPr="009B042C">
              <w:t>τακτοποιητικές</w:t>
            </w:r>
            <w:proofErr w:type="spellEnd"/>
            <w:r w:rsidRPr="009B042C">
              <w:t xml:space="preserve"> εγγραφές εσόδων</w:t>
            </w:r>
          </w:p>
        </w:tc>
        <w:tc>
          <w:tcPr>
            <w:tcW w:w="2227" w:type="dxa"/>
            <w:gridSpan w:val="2"/>
            <w:hideMark/>
          </w:tcPr>
          <w:p w14:paraId="7848B19A" w14:textId="77777777" w:rsidR="009B042C" w:rsidRPr="009B042C" w:rsidRDefault="009B042C" w:rsidP="009B042C">
            <w:pPr>
              <w:spacing w:line="360" w:lineRule="auto"/>
              <w:jc w:val="both"/>
            </w:pPr>
            <w:r w:rsidRPr="009B042C">
              <w:t>Εμπορικό / λογιστικό, ERP</w:t>
            </w:r>
          </w:p>
        </w:tc>
        <w:tc>
          <w:tcPr>
            <w:tcW w:w="4263" w:type="dxa"/>
            <w:hideMark/>
          </w:tcPr>
          <w:p w14:paraId="17D2547D" w14:textId="77777777" w:rsidR="009B042C" w:rsidRPr="009B042C" w:rsidRDefault="009B042C" w:rsidP="009B042C">
            <w:pPr>
              <w:spacing w:line="360" w:lineRule="auto"/>
              <w:jc w:val="both"/>
            </w:pPr>
            <w:r w:rsidRPr="009B042C">
              <w:t>Έως την υποβολή της δήλωσης Φ.Ε.</w:t>
            </w:r>
          </w:p>
        </w:tc>
      </w:tr>
      <w:tr w:rsidR="009B042C" w:rsidRPr="009B042C" w14:paraId="36982484" w14:textId="77777777" w:rsidTr="00865DF1">
        <w:trPr>
          <w:trHeight w:val="480"/>
        </w:trPr>
        <w:tc>
          <w:tcPr>
            <w:tcW w:w="3423" w:type="dxa"/>
            <w:gridSpan w:val="2"/>
            <w:hideMark/>
          </w:tcPr>
          <w:p w14:paraId="489FB9EE" w14:textId="77777777" w:rsidR="009B042C" w:rsidRPr="009B042C" w:rsidRDefault="009B042C" w:rsidP="009B042C">
            <w:pPr>
              <w:spacing w:line="360" w:lineRule="auto"/>
              <w:jc w:val="both"/>
            </w:pPr>
            <w:r w:rsidRPr="009B042C">
              <w:t xml:space="preserve">Λοιπές </w:t>
            </w:r>
            <w:proofErr w:type="spellStart"/>
            <w:r w:rsidRPr="009B042C">
              <w:t>τακτοποιητικές</w:t>
            </w:r>
            <w:proofErr w:type="spellEnd"/>
            <w:r w:rsidRPr="009B042C">
              <w:t xml:space="preserve"> εγγραφές εξόδων</w:t>
            </w:r>
          </w:p>
        </w:tc>
        <w:tc>
          <w:tcPr>
            <w:tcW w:w="2227" w:type="dxa"/>
            <w:gridSpan w:val="2"/>
            <w:hideMark/>
          </w:tcPr>
          <w:p w14:paraId="32ACB302" w14:textId="77777777" w:rsidR="009B042C" w:rsidRPr="009B042C" w:rsidRDefault="009B042C" w:rsidP="009B042C">
            <w:pPr>
              <w:spacing w:line="360" w:lineRule="auto"/>
              <w:jc w:val="both"/>
            </w:pPr>
            <w:r w:rsidRPr="009B042C">
              <w:t>Εμπορικό / λογιστικό, ERP</w:t>
            </w:r>
          </w:p>
        </w:tc>
        <w:tc>
          <w:tcPr>
            <w:tcW w:w="4263" w:type="dxa"/>
            <w:hideMark/>
          </w:tcPr>
          <w:p w14:paraId="265C1B82" w14:textId="77777777" w:rsidR="009B042C" w:rsidRPr="009B042C" w:rsidRDefault="009B042C" w:rsidP="009B042C">
            <w:pPr>
              <w:spacing w:line="360" w:lineRule="auto"/>
              <w:jc w:val="both"/>
            </w:pPr>
            <w:r w:rsidRPr="009B042C">
              <w:t>Έως την υποβολή της δήλωσης Φ.Ε.</w:t>
            </w:r>
          </w:p>
        </w:tc>
      </w:tr>
    </w:tbl>
    <w:p w14:paraId="21B6C745" w14:textId="77777777" w:rsidR="009B042C" w:rsidRDefault="009B042C" w:rsidP="009B042C">
      <w:pPr>
        <w:spacing w:line="360" w:lineRule="auto"/>
        <w:jc w:val="both"/>
      </w:pPr>
    </w:p>
    <w:tbl>
      <w:tblPr>
        <w:tblStyle w:val="a4"/>
        <w:tblW w:w="0" w:type="auto"/>
        <w:jc w:val="center"/>
        <w:tblLook w:val="04A0" w:firstRow="1" w:lastRow="0" w:firstColumn="1" w:lastColumn="0" w:noHBand="0" w:noVBand="1"/>
      </w:tblPr>
      <w:tblGrid>
        <w:gridCol w:w="3445"/>
        <w:gridCol w:w="1851"/>
        <w:gridCol w:w="4617"/>
      </w:tblGrid>
      <w:tr w:rsidR="009B042C" w:rsidRPr="009B042C" w14:paraId="4EF7EC71" w14:textId="77777777" w:rsidTr="002D7FA3">
        <w:trPr>
          <w:trHeight w:val="630"/>
          <w:jc w:val="center"/>
        </w:trPr>
        <w:tc>
          <w:tcPr>
            <w:tcW w:w="9913" w:type="dxa"/>
            <w:gridSpan w:val="3"/>
            <w:hideMark/>
          </w:tcPr>
          <w:p w14:paraId="02674613" w14:textId="5C483FE9" w:rsidR="009B042C" w:rsidRPr="009B042C" w:rsidRDefault="009B042C" w:rsidP="002D7FA3">
            <w:pPr>
              <w:spacing w:line="360" w:lineRule="auto"/>
              <w:jc w:val="center"/>
              <w:rPr>
                <w:b/>
                <w:bCs/>
              </w:rPr>
            </w:pPr>
            <w:r w:rsidRPr="009B042C">
              <w:rPr>
                <w:b/>
                <w:bCs/>
              </w:rPr>
              <w:t>Περιπτώσεις που διαβιβάζουμε χαρακτηρισμό</w:t>
            </w:r>
          </w:p>
        </w:tc>
      </w:tr>
      <w:tr w:rsidR="009B042C" w:rsidRPr="009B042C" w14:paraId="60B940C3" w14:textId="77777777" w:rsidTr="002D7FA3">
        <w:trPr>
          <w:trHeight w:val="480"/>
          <w:jc w:val="center"/>
        </w:trPr>
        <w:tc>
          <w:tcPr>
            <w:tcW w:w="3445" w:type="dxa"/>
            <w:hideMark/>
          </w:tcPr>
          <w:p w14:paraId="183684F8" w14:textId="4CB9AB93" w:rsidR="009B042C" w:rsidRPr="009B042C" w:rsidRDefault="009B042C" w:rsidP="002D7FA3">
            <w:pPr>
              <w:spacing w:line="360" w:lineRule="auto"/>
              <w:jc w:val="both"/>
              <w:rPr>
                <w:b/>
                <w:bCs/>
              </w:rPr>
            </w:pPr>
            <w:r w:rsidRPr="009B042C">
              <w:rPr>
                <w:b/>
                <w:bCs/>
              </w:rPr>
              <w:t xml:space="preserve">Συναλλαγές </w:t>
            </w:r>
            <w:r>
              <w:rPr>
                <w:b/>
                <w:bCs/>
              </w:rPr>
              <w:t>αγορών - δαπανών</w:t>
            </w:r>
          </w:p>
        </w:tc>
        <w:tc>
          <w:tcPr>
            <w:tcW w:w="1851" w:type="dxa"/>
            <w:hideMark/>
          </w:tcPr>
          <w:p w14:paraId="7E97E75F" w14:textId="77777777" w:rsidR="009B042C" w:rsidRPr="009B042C" w:rsidRDefault="009B042C" w:rsidP="002D7FA3">
            <w:pPr>
              <w:spacing w:line="360" w:lineRule="auto"/>
              <w:jc w:val="both"/>
              <w:rPr>
                <w:b/>
                <w:bCs/>
              </w:rPr>
            </w:pPr>
            <w:r w:rsidRPr="009B042C">
              <w:rPr>
                <w:b/>
                <w:bCs/>
              </w:rPr>
              <w:t>Κανάλια διαβίβασης</w:t>
            </w:r>
          </w:p>
        </w:tc>
        <w:tc>
          <w:tcPr>
            <w:tcW w:w="4617" w:type="dxa"/>
            <w:hideMark/>
          </w:tcPr>
          <w:p w14:paraId="24941A14" w14:textId="77777777" w:rsidR="009B042C" w:rsidRPr="009B042C" w:rsidRDefault="009B042C" w:rsidP="002D7FA3">
            <w:pPr>
              <w:spacing w:line="360" w:lineRule="auto"/>
              <w:jc w:val="both"/>
              <w:rPr>
                <w:b/>
                <w:bCs/>
              </w:rPr>
            </w:pPr>
            <w:r w:rsidRPr="009B042C">
              <w:rPr>
                <w:b/>
                <w:bCs/>
              </w:rPr>
              <w:t>Χρόνος διαβίβασης 2024</w:t>
            </w:r>
          </w:p>
        </w:tc>
      </w:tr>
      <w:tr w:rsidR="009B042C" w:rsidRPr="009B042C" w14:paraId="0AFE63D3" w14:textId="77777777" w:rsidTr="002D7FA3">
        <w:trPr>
          <w:trHeight w:val="945"/>
          <w:jc w:val="center"/>
        </w:trPr>
        <w:tc>
          <w:tcPr>
            <w:tcW w:w="3445" w:type="dxa"/>
            <w:hideMark/>
          </w:tcPr>
          <w:p w14:paraId="3DF66E54" w14:textId="35490F5E" w:rsidR="009B042C" w:rsidRPr="009B042C" w:rsidRDefault="000358DE" w:rsidP="002D7FA3">
            <w:pPr>
              <w:spacing w:line="360" w:lineRule="auto"/>
              <w:jc w:val="both"/>
            </w:pPr>
            <w:r w:rsidRPr="009B042C">
              <w:t>Συναλλαγές με υπόχρε</w:t>
            </w:r>
            <w:r>
              <w:t>ες</w:t>
            </w:r>
            <w:r w:rsidRPr="009B042C">
              <w:t xml:space="preserve"> οντότητ</w:t>
            </w:r>
            <w:r>
              <w:t>ες</w:t>
            </w:r>
            <w:r w:rsidRPr="009B042C">
              <w:t xml:space="preserve"> της </w:t>
            </w:r>
            <w:r>
              <w:t>ημεδαπής</w:t>
            </w:r>
          </w:p>
        </w:tc>
        <w:tc>
          <w:tcPr>
            <w:tcW w:w="1851" w:type="dxa"/>
            <w:hideMark/>
          </w:tcPr>
          <w:p w14:paraId="31F35F2A" w14:textId="77777777" w:rsidR="009B042C" w:rsidRPr="009B042C" w:rsidRDefault="009B042C" w:rsidP="002D7FA3">
            <w:pPr>
              <w:spacing w:line="360" w:lineRule="auto"/>
              <w:jc w:val="both"/>
            </w:pPr>
            <w:r w:rsidRPr="009B042C">
              <w:t>Εμπορικό / ERP</w:t>
            </w:r>
          </w:p>
        </w:tc>
        <w:tc>
          <w:tcPr>
            <w:tcW w:w="4617" w:type="dxa"/>
            <w:hideMark/>
          </w:tcPr>
          <w:p w14:paraId="60968F25" w14:textId="45DD6137" w:rsidR="009B042C" w:rsidRPr="009B042C" w:rsidRDefault="000358DE" w:rsidP="002D7FA3">
            <w:pPr>
              <w:spacing w:line="360" w:lineRule="auto"/>
              <w:jc w:val="both"/>
            </w:pPr>
            <w:r w:rsidRPr="009B042C">
              <w:t>πριν από τη λήξη προθεσμίας υποβολής της δήλωσης Φ.Π.Α.</w:t>
            </w:r>
          </w:p>
        </w:tc>
      </w:tr>
    </w:tbl>
    <w:p w14:paraId="54CE9B27" w14:textId="77777777" w:rsidR="009B042C" w:rsidRDefault="009B042C" w:rsidP="009B042C">
      <w:pPr>
        <w:spacing w:line="360" w:lineRule="auto"/>
        <w:jc w:val="both"/>
      </w:pPr>
    </w:p>
    <w:p w14:paraId="3EDE8041" w14:textId="77777777" w:rsidR="000358DE" w:rsidRDefault="000358DE" w:rsidP="009B042C">
      <w:pPr>
        <w:spacing w:line="360" w:lineRule="auto"/>
        <w:jc w:val="both"/>
      </w:pPr>
    </w:p>
    <w:p w14:paraId="6BA52931" w14:textId="6A7D2D61" w:rsidR="000358DE" w:rsidRDefault="000358DE" w:rsidP="009B042C">
      <w:pPr>
        <w:spacing w:line="360" w:lineRule="auto"/>
        <w:jc w:val="both"/>
      </w:pPr>
      <w:r>
        <w:t>Λοιπές υποχρεώσεις που προκύπτουν από 01.01.2024:</w:t>
      </w:r>
    </w:p>
    <w:p w14:paraId="22C5286F" w14:textId="77777777" w:rsidR="000358DE" w:rsidRDefault="000358DE" w:rsidP="009B042C">
      <w:pPr>
        <w:spacing w:line="360" w:lineRule="auto"/>
        <w:jc w:val="both"/>
      </w:pPr>
    </w:p>
    <w:p w14:paraId="04EDBA51" w14:textId="5FF8A16E" w:rsidR="000358DE" w:rsidRDefault="000358DE" w:rsidP="000358DE">
      <w:pPr>
        <w:pStyle w:val="a5"/>
        <w:numPr>
          <w:ilvl w:val="0"/>
          <w:numId w:val="3"/>
        </w:numPr>
        <w:spacing w:line="360" w:lineRule="auto"/>
        <w:jc w:val="both"/>
      </w:pPr>
      <w:r w:rsidRPr="000358DE">
        <w:t xml:space="preserve">Από την 1.1.2024 και εφεξής </w:t>
      </w:r>
      <w:r w:rsidRPr="000358DE">
        <w:rPr>
          <w:b/>
          <w:bCs/>
        </w:rPr>
        <w:t xml:space="preserve">είναι υποχρεωτικό να υπάρχει και δισδιάστατος γραμμωτός κώδικας (QR </w:t>
      </w:r>
      <w:proofErr w:type="spellStart"/>
      <w:r w:rsidRPr="000358DE">
        <w:rPr>
          <w:b/>
          <w:bCs/>
        </w:rPr>
        <w:t>code</w:t>
      </w:r>
      <w:proofErr w:type="spellEnd"/>
      <w:r w:rsidRPr="000358DE">
        <w:rPr>
          <w:b/>
          <w:bCs/>
        </w:rPr>
        <w:t xml:space="preserve">), στον οποίο εμπεριέχεται σύνδεσμος για την άμεση πρόσβαση σε ψηφιακή υπηρεσία της ψηφιακής πλατφόρμας </w:t>
      </w:r>
      <w:proofErr w:type="spellStart"/>
      <w:r w:rsidRPr="000358DE">
        <w:rPr>
          <w:b/>
          <w:bCs/>
        </w:rPr>
        <w:t>myDATA</w:t>
      </w:r>
      <w:proofErr w:type="spellEnd"/>
      <w:r w:rsidRPr="000358DE">
        <w:rPr>
          <w:b/>
          <w:bCs/>
        </w:rPr>
        <w:t xml:space="preserve"> για την άμεση επισκόπηση σε </w:t>
      </w:r>
      <w:proofErr w:type="spellStart"/>
      <w:r w:rsidRPr="000358DE">
        <w:rPr>
          <w:b/>
          <w:bCs/>
        </w:rPr>
        <w:t>φυλλομετρητή</w:t>
      </w:r>
      <w:proofErr w:type="spellEnd"/>
      <w:r w:rsidRPr="000358DE">
        <w:rPr>
          <w:b/>
          <w:bCs/>
        </w:rPr>
        <w:t xml:space="preserve"> ιστού (</w:t>
      </w:r>
      <w:proofErr w:type="spellStart"/>
      <w:r w:rsidRPr="000358DE">
        <w:rPr>
          <w:b/>
          <w:bCs/>
        </w:rPr>
        <w:t>browser</w:t>
      </w:r>
      <w:proofErr w:type="spellEnd"/>
      <w:r w:rsidRPr="000358DE">
        <w:rPr>
          <w:b/>
          <w:bCs/>
        </w:rPr>
        <w:t>) είτε της σύνοψης, είτε του συνόλου του παραστατικού, είτε και των δύο, όπως αυτά έχουν διαβιβασθεί</w:t>
      </w:r>
      <w:r w:rsidRPr="000358DE">
        <w:t xml:space="preserve">. Κατά την επιτυχή διαβίβαση ενός παραστατικού στην ψηφιακή πλατφόρμα </w:t>
      </w:r>
      <w:proofErr w:type="spellStart"/>
      <w:r w:rsidRPr="000358DE">
        <w:t>myDATA</w:t>
      </w:r>
      <w:proofErr w:type="spellEnd"/>
      <w:r w:rsidRPr="000358DE">
        <w:t xml:space="preserve"> (με τη χρήση μεθόδου </w:t>
      </w:r>
      <w:proofErr w:type="spellStart"/>
      <w:r w:rsidRPr="000358DE">
        <w:t>SendInvoices</w:t>
      </w:r>
      <w:proofErr w:type="spellEnd"/>
      <w:r w:rsidRPr="000358DE">
        <w:t xml:space="preserve">), επιστρέφεται κωδικοποιημένο κείμενο το οποίο χρησιμοποιείται από τα προγράμματα διαχείρισης επιχειρήσεων προκειμένου να δημιουργήσουν το QR </w:t>
      </w:r>
      <w:proofErr w:type="spellStart"/>
      <w:r w:rsidRPr="000358DE">
        <w:t>code</w:t>
      </w:r>
      <w:proofErr w:type="spellEnd"/>
      <w:r w:rsidRPr="000358DE">
        <w:t xml:space="preserve"> (τύπου URL), μέσω του οποίου γίνεται επισκόπηση του παραστατικού.</w:t>
      </w:r>
    </w:p>
    <w:p w14:paraId="592B6122" w14:textId="6FA45890" w:rsidR="000358DE" w:rsidRDefault="000358DE" w:rsidP="000358DE">
      <w:pPr>
        <w:pStyle w:val="a5"/>
        <w:numPr>
          <w:ilvl w:val="0"/>
          <w:numId w:val="3"/>
        </w:numPr>
        <w:spacing w:line="360" w:lineRule="auto"/>
        <w:jc w:val="both"/>
      </w:pPr>
      <w:r w:rsidRPr="000358DE">
        <w:rPr>
          <w:b/>
          <w:bCs/>
        </w:rPr>
        <w:t xml:space="preserve">Σε περίπτωση έκδοσης παραστατικών λιανικής μέσω </w:t>
      </w:r>
      <w:proofErr w:type="spellStart"/>
      <w:r w:rsidRPr="000358DE">
        <w:rPr>
          <w:b/>
          <w:bCs/>
        </w:rPr>
        <w:t>Παρόχου</w:t>
      </w:r>
      <w:proofErr w:type="spellEnd"/>
      <w:r w:rsidRPr="000358DE">
        <w:rPr>
          <w:b/>
          <w:bCs/>
        </w:rPr>
        <w:t xml:space="preserve"> Ηλεκτρονικής Τιμολόγησης οι υπόχρεες οντότητες έχουν την υποχρέωση να διαθέτουν και μονάδα ταυτότητας συνδρομητή </w:t>
      </w:r>
      <w:proofErr w:type="spellStart"/>
      <w:r w:rsidRPr="000358DE">
        <w:rPr>
          <w:b/>
          <w:bCs/>
        </w:rPr>
        <w:t>παρόχου</w:t>
      </w:r>
      <w:proofErr w:type="spellEnd"/>
      <w:r w:rsidRPr="000358DE">
        <w:rPr>
          <w:b/>
          <w:bCs/>
        </w:rPr>
        <w:t xml:space="preserve"> δικτύου - κάρτας SIM (</w:t>
      </w:r>
      <w:proofErr w:type="spellStart"/>
      <w:r w:rsidRPr="000358DE">
        <w:rPr>
          <w:b/>
          <w:bCs/>
        </w:rPr>
        <w:t>Subscriber</w:t>
      </w:r>
      <w:proofErr w:type="spellEnd"/>
      <w:r w:rsidRPr="000358DE">
        <w:rPr>
          <w:b/>
          <w:bCs/>
        </w:rPr>
        <w:t xml:space="preserve"> </w:t>
      </w:r>
      <w:proofErr w:type="spellStart"/>
      <w:r w:rsidRPr="000358DE">
        <w:rPr>
          <w:b/>
          <w:bCs/>
        </w:rPr>
        <w:t>Identity</w:t>
      </w:r>
      <w:proofErr w:type="spellEnd"/>
      <w:r w:rsidRPr="000358DE">
        <w:rPr>
          <w:b/>
          <w:bCs/>
        </w:rPr>
        <w:t>/</w:t>
      </w:r>
      <w:proofErr w:type="spellStart"/>
      <w:r w:rsidRPr="000358DE">
        <w:rPr>
          <w:b/>
          <w:bCs/>
        </w:rPr>
        <w:t>identification</w:t>
      </w:r>
      <w:proofErr w:type="spellEnd"/>
      <w:r w:rsidRPr="000358DE">
        <w:rPr>
          <w:b/>
          <w:bCs/>
        </w:rPr>
        <w:t xml:space="preserve"> </w:t>
      </w:r>
      <w:proofErr w:type="spellStart"/>
      <w:r w:rsidRPr="000358DE">
        <w:rPr>
          <w:b/>
          <w:bCs/>
        </w:rPr>
        <w:t>Module</w:t>
      </w:r>
      <w:proofErr w:type="spellEnd"/>
      <w:r w:rsidRPr="000358DE">
        <w:rPr>
          <w:b/>
          <w:bCs/>
        </w:rPr>
        <w:t>) είτε άλλο ισοδύναμο τρόπο κάλυψης μέσω ανάλογων υπηρεσιών παροχής δικτύου</w:t>
      </w:r>
      <w:r w:rsidRPr="000358DE">
        <w:t xml:space="preserve">. Στην περίπτωση αυτή η υπόχρεη οντότητα πρέπει να δηλώνει τα στοιχεία (αριθμός, ημερομηνία, σκοπός) της σχετικής σύμβασης με τον </w:t>
      </w:r>
      <w:proofErr w:type="spellStart"/>
      <w:r w:rsidRPr="000358DE">
        <w:lastRenderedPageBreak/>
        <w:t>πάροχο</w:t>
      </w:r>
      <w:proofErr w:type="spellEnd"/>
      <w:r w:rsidRPr="000358DE">
        <w:t xml:space="preserve"> δικτύου στη Δήλωση ηλεκτρονικής τιμολόγησης μέσω </w:t>
      </w:r>
      <w:proofErr w:type="spellStart"/>
      <w:r w:rsidRPr="000358DE">
        <w:t>Παρόχου</w:t>
      </w:r>
      <w:proofErr w:type="spellEnd"/>
      <w:r w:rsidRPr="000358DE">
        <w:t xml:space="preserve">, σύμφωνα με τα οριζόμενα της υπό στοιχεία Α.1258/2020 απόφασης του Διοικητή της ΑΑΔΕ, εντός 10 ημερών από την ημερομηνία έναρξης ισχύος της σύμβασης με τον εκάστοτε </w:t>
      </w:r>
      <w:proofErr w:type="spellStart"/>
      <w:r w:rsidRPr="000358DE">
        <w:t>πάροχο</w:t>
      </w:r>
      <w:proofErr w:type="spellEnd"/>
      <w:r w:rsidRPr="000358DE">
        <w:t xml:space="preserve"> δικτύου. Τα αντίστοιχα στοιχεία δηλώνονται και στη σύμβαση που συντάσσει η υπόχρεη οντότητα με τον </w:t>
      </w:r>
      <w:proofErr w:type="spellStart"/>
      <w:r w:rsidRPr="000358DE">
        <w:t>Πάροχο</w:t>
      </w:r>
      <w:proofErr w:type="spellEnd"/>
      <w:r w:rsidRPr="000358DE">
        <w:t xml:space="preserve"> υπηρεσιών ηλεκτρονικής έκδοσης στοιχείων σύμφωνα με την υπό στοιχεία Α.1035/2020 απόφαση του Υπουργού Οικονομικών.</w:t>
      </w:r>
    </w:p>
    <w:p w14:paraId="39794604" w14:textId="76B46F13" w:rsidR="000358DE" w:rsidRDefault="000358DE" w:rsidP="000358DE">
      <w:pPr>
        <w:pStyle w:val="a5"/>
        <w:numPr>
          <w:ilvl w:val="0"/>
          <w:numId w:val="3"/>
        </w:numPr>
        <w:spacing w:line="360" w:lineRule="auto"/>
        <w:jc w:val="both"/>
      </w:pPr>
      <w:r w:rsidRPr="000358DE">
        <w:rPr>
          <w:b/>
          <w:bCs/>
        </w:rPr>
        <w:t xml:space="preserve">Σε περίπτωση απώλειας διασύνδεσης με την ψηφιακή πλατφόρμα </w:t>
      </w:r>
      <w:proofErr w:type="spellStart"/>
      <w:r w:rsidRPr="000358DE">
        <w:rPr>
          <w:b/>
          <w:bCs/>
        </w:rPr>
        <w:t>myDATA</w:t>
      </w:r>
      <w:proofErr w:type="spellEnd"/>
      <w:r w:rsidRPr="000358DE">
        <w:rPr>
          <w:b/>
          <w:bCs/>
        </w:rPr>
        <w:t>, η οποία αποδεικνύεται από την υπόχρεη οντότητα με κάθε πρόσφορο μέσο, τα δεδομένα των εκδιδόμενων λογιστικών στοιχείων διαβιβάζονται αμελλητί με την αποκατάσταση της διασύνδεσης, με την ένδειξη «Απώλεια Διασύνδεσης»</w:t>
      </w:r>
      <w:r w:rsidRPr="000358DE">
        <w:t xml:space="preserve">. Η υπόχρεη οντότητα οφείλει να λάβει όλα τα απαραίτητα μέτρα για την αποφυγή εκ νέου απώλειας της διασύνδεσης. </w:t>
      </w:r>
      <w:r w:rsidRPr="000358DE">
        <w:rPr>
          <w:b/>
          <w:bCs/>
        </w:rPr>
        <w:t>Σε κάθε περίπτωση, τα δεδομένα διαβιβάζονται το αργότερο εντός μιας (1) ημέρας  (και όχι 2 ημερών) από την καταληκτική ημερομηνία διαβίβασής τους</w:t>
      </w:r>
      <w:r w:rsidRPr="000358DE">
        <w:t>, είτε από το κανάλι διαβίβασης που εκ-δόθηκαν ή διαβιβάστηκαν αρχικά ανεπιτυχώς, είτε από τα προγράμματα διαχείρισης επιχειρήσεων (εμπορικό/ λογιστικό, ERP).</w:t>
      </w:r>
    </w:p>
    <w:p w14:paraId="30C43FB2" w14:textId="26641119" w:rsidR="005C76DB" w:rsidRDefault="005C76DB" w:rsidP="000358DE">
      <w:pPr>
        <w:pStyle w:val="a5"/>
        <w:numPr>
          <w:ilvl w:val="0"/>
          <w:numId w:val="3"/>
        </w:numPr>
        <w:spacing w:line="360" w:lineRule="auto"/>
        <w:jc w:val="both"/>
      </w:pPr>
      <w:r w:rsidRPr="005C76DB">
        <w:t xml:space="preserve">Από 1.1.2024 είναι υποχρεωτική η διαβίβαση των τύπων παραστατικών: </w:t>
      </w:r>
      <w:r w:rsidRPr="005C76DB">
        <w:rPr>
          <w:b/>
          <w:bCs/>
        </w:rPr>
        <w:t xml:space="preserve">6.1 - Στοιχείο </w:t>
      </w:r>
      <w:proofErr w:type="spellStart"/>
      <w:r w:rsidRPr="005C76DB">
        <w:rPr>
          <w:b/>
          <w:bCs/>
        </w:rPr>
        <w:t>Αυτοπαράδοσης</w:t>
      </w:r>
      <w:proofErr w:type="spellEnd"/>
      <w:r w:rsidRPr="005C76DB">
        <w:rPr>
          <w:b/>
          <w:bCs/>
        </w:rPr>
        <w:t xml:space="preserve">, 6.2 - Στοιχείο </w:t>
      </w:r>
      <w:proofErr w:type="spellStart"/>
      <w:r w:rsidRPr="005C76DB">
        <w:rPr>
          <w:b/>
          <w:bCs/>
        </w:rPr>
        <w:t>Ιδιοχρησιμοποίησης</w:t>
      </w:r>
      <w:proofErr w:type="spellEnd"/>
      <w:r w:rsidRPr="005C76DB">
        <w:rPr>
          <w:b/>
          <w:bCs/>
        </w:rPr>
        <w:t xml:space="preserve"> </w:t>
      </w:r>
      <w:r w:rsidRPr="005C76DB">
        <w:t xml:space="preserve">και </w:t>
      </w:r>
      <w:r w:rsidRPr="005C76DB">
        <w:rPr>
          <w:b/>
          <w:bCs/>
        </w:rPr>
        <w:t>8.2 - Ειδικό Στοιχείο - Απόδειξης Είσπραξης Φόρου Διαμονής</w:t>
      </w:r>
      <w:r w:rsidRPr="005C76DB">
        <w:t>.</w:t>
      </w:r>
    </w:p>
    <w:p w14:paraId="17174C40" w14:textId="73498DE8" w:rsidR="005C76DB" w:rsidRDefault="005C76DB" w:rsidP="000358DE">
      <w:pPr>
        <w:pStyle w:val="a5"/>
        <w:numPr>
          <w:ilvl w:val="0"/>
          <w:numId w:val="3"/>
        </w:numPr>
        <w:spacing w:line="360" w:lineRule="auto"/>
        <w:jc w:val="both"/>
      </w:pPr>
      <w:r w:rsidRPr="005C76DB">
        <w:t xml:space="preserve">Αναφορικά με δεδομένα συναλλαγών που υπόκεινται σε ΦΠΑ ισχύει ο κανόνας σύμφωνα με τον οποίο, τα έσοδα που υποβάλλονται στη δήλωση ΦΠΑ δεν μπορεί να είναι λιγότερα από αυτά που διαβιβάζονται στην ψηφιακή πλατφόρμα </w:t>
      </w:r>
      <w:proofErr w:type="spellStart"/>
      <w:r w:rsidRPr="005C76DB">
        <w:t>myDATA</w:t>
      </w:r>
      <w:proofErr w:type="spellEnd"/>
      <w:r w:rsidRPr="005C76DB">
        <w:t xml:space="preserve"> και αντίστοιχα τα έξοδα που υποβάλλονται στη δήλωση ΦΠΑ δεν μπορεί να είναι περισσότερα από αυτά που διαβιβάζονται στην ψηφιακή πλατφόρμα </w:t>
      </w:r>
      <w:proofErr w:type="spellStart"/>
      <w:r w:rsidRPr="005C76DB">
        <w:t>myDATA</w:t>
      </w:r>
      <w:proofErr w:type="spellEnd"/>
      <w:r>
        <w:t xml:space="preserve"> (</w:t>
      </w:r>
      <w:r w:rsidR="00865DF1" w:rsidRPr="00865DF1">
        <w:rPr>
          <w:b/>
          <w:bCs/>
        </w:rPr>
        <w:t>Κλείδωμα Περιοδικών Δηλώσεων ΦΠΑ</w:t>
      </w:r>
      <w:r w:rsidR="00865DF1">
        <w:t>).</w:t>
      </w:r>
    </w:p>
    <w:p w14:paraId="15CB6D0A" w14:textId="77777777" w:rsidR="00865DF1" w:rsidRDefault="00865DF1" w:rsidP="00865DF1">
      <w:pPr>
        <w:spacing w:line="360" w:lineRule="auto"/>
        <w:jc w:val="both"/>
      </w:pPr>
    </w:p>
    <w:p w14:paraId="7DEE7D4F" w14:textId="4761686C" w:rsidR="00865DF1" w:rsidRDefault="00865DF1" w:rsidP="00865DF1">
      <w:pPr>
        <w:spacing w:line="360" w:lineRule="auto"/>
        <w:jc w:val="both"/>
      </w:pPr>
      <w:r>
        <w:t>Λοιπές παρατηρήσεις για το έτος 2024:</w:t>
      </w:r>
    </w:p>
    <w:p w14:paraId="4FECE651" w14:textId="38A04524" w:rsidR="00865DF1" w:rsidRDefault="00865DF1" w:rsidP="00865DF1">
      <w:pPr>
        <w:pStyle w:val="a5"/>
        <w:numPr>
          <w:ilvl w:val="0"/>
          <w:numId w:val="5"/>
        </w:numPr>
        <w:spacing w:line="360" w:lineRule="auto"/>
        <w:jc w:val="both"/>
      </w:pPr>
      <w:r w:rsidRPr="00865DF1">
        <w:t>Για το 2024 συνεχίζει να μην είναι υποχρεωτική η διαβίβαση των μηδενικών παραστατικών.</w:t>
      </w:r>
    </w:p>
    <w:p w14:paraId="69E2BB02" w14:textId="0309A94A" w:rsidR="00865DF1" w:rsidRDefault="00865DF1" w:rsidP="00865DF1">
      <w:pPr>
        <w:pStyle w:val="a5"/>
        <w:numPr>
          <w:ilvl w:val="0"/>
          <w:numId w:val="5"/>
        </w:numPr>
        <w:spacing w:line="360" w:lineRule="auto"/>
        <w:jc w:val="both"/>
      </w:pPr>
      <w:r w:rsidRPr="00865DF1">
        <w:t>Για το 2024 συνεχίζει να μην είναι υποχρεωτική η διαβίβαση των λοιπών επιβαρύνσεων (</w:t>
      </w:r>
      <w:proofErr w:type="spellStart"/>
      <w:r w:rsidRPr="00865DF1">
        <w:t>παρακρατούμενοι</w:t>
      </w:r>
      <w:proofErr w:type="spellEnd"/>
      <w:r w:rsidRPr="00865DF1">
        <w:t>, λοιποί φόροι, χαρτόσημα, τέλη και κρατήσεις)</w:t>
      </w:r>
    </w:p>
    <w:p w14:paraId="42C589C2" w14:textId="1E3B2C1B" w:rsidR="00865DF1" w:rsidRDefault="00865DF1" w:rsidP="00865DF1">
      <w:pPr>
        <w:pStyle w:val="a5"/>
        <w:numPr>
          <w:ilvl w:val="0"/>
          <w:numId w:val="5"/>
        </w:numPr>
        <w:spacing w:line="360" w:lineRule="auto"/>
        <w:jc w:val="both"/>
        <w:rPr>
          <w:b/>
          <w:bCs/>
        </w:rPr>
      </w:pPr>
      <w:r w:rsidRPr="00865DF1">
        <w:t xml:space="preserve">Από την 1.7.2023 έως και την 31.12.2024, εφόσον οι υπόχρεες οντότητες της παρούσας </w:t>
      </w:r>
      <w:r w:rsidRPr="00865DF1">
        <w:rPr>
          <w:b/>
          <w:bCs/>
        </w:rPr>
        <w:t>είτε δεν λάβουν τα έξοδα τους</w:t>
      </w:r>
      <w:r w:rsidRPr="00865DF1">
        <w:t xml:space="preserve"> από τους </w:t>
      </w:r>
      <w:proofErr w:type="spellStart"/>
      <w:r w:rsidRPr="00865DF1">
        <w:rPr>
          <w:b/>
          <w:bCs/>
        </w:rPr>
        <w:t>πάροχους</w:t>
      </w:r>
      <w:proofErr w:type="spellEnd"/>
      <w:r w:rsidRPr="00865DF1">
        <w:rPr>
          <w:b/>
          <w:bCs/>
        </w:rPr>
        <w:t xml:space="preserve"> ηλεκτρικού ρεύματος, φυσικού αερίου, ύδατος μη ιαματικού, τηλεπικοινωνιών και συνδρομητικής τηλεόρασης και τους εκμεταλλευτές διοδίων, τα πιστωτικά ιδρύματα και την Τράπεζα της Ελλάδας</w:t>
      </w:r>
      <w:r w:rsidRPr="00865DF1">
        <w:t xml:space="preserve">, ως </w:t>
      </w:r>
      <w:proofErr w:type="spellStart"/>
      <w:r w:rsidRPr="00865DF1">
        <w:t>αντικριζόμενα</w:t>
      </w:r>
      <w:proofErr w:type="spellEnd"/>
      <w:r w:rsidRPr="00865DF1">
        <w:t xml:space="preserve"> παραστατικά εξόδων ημεδαπής (Τύποι Παραστατικών Α1), </w:t>
      </w:r>
      <w:r w:rsidRPr="00865DF1">
        <w:rPr>
          <w:b/>
          <w:bCs/>
        </w:rPr>
        <w:t>είτε τα λάβουν με διαπίστωση αντικειμενικής αδυναμίας συσχέτισης με τις λογιστικές εγγραφές που έχουν διενεργήσει</w:t>
      </w:r>
      <w:r w:rsidRPr="00865DF1">
        <w:t xml:space="preserve">, συνεχίζουν να διαβιβάζουν τα εν λόγω έξοδα με Τύπους Παραστατικού της κατηγορίας Β2, 14.30 - Παραστατικά Οντότητας ως Αναγράφονται από την ίδια </w:t>
      </w:r>
      <w:r w:rsidRPr="00865DF1">
        <w:lastRenderedPageBreak/>
        <w:t xml:space="preserve">(Δυναμικό) και 14.31 - Πιστωτικό ημεδαπής/αλλοδαπής. Για τις εν λόγω περιπτώσεις οι λήπτες δεν διαβιβάζουν δεδομένα παράλειψης και απόκλισης διαβίβασης. </w:t>
      </w:r>
      <w:r w:rsidRPr="00865DF1">
        <w:rPr>
          <w:b/>
          <w:bCs/>
        </w:rPr>
        <w:t xml:space="preserve">Τα </w:t>
      </w:r>
      <w:proofErr w:type="spellStart"/>
      <w:r w:rsidRPr="00865DF1">
        <w:rPr>
          <w:b/>
          <w:bCs/>
        </w:rPr>
        <w:t>εκδοθέντα</w:t>
      </w:r>
      <w:proofErr w:type="spellEnd"/>
      <w:r w:rsidRPr="00865DF1">
        <w:rPr>
          <w:b/>
          <w:bCs/>
        </w:rPr>
        <w:t xml:space="preserve"> παραστατικά της περίπτωσης αυτής δύνανται να απορρίπτονται από τους λήπτες εφόσον δεν συσχετίζονται επαρκώς με τις λογιστικές εγγραφές τους, για σκοπούς ορθής απεικόνισης του λογιστικού και φορολογικού τους αποτελέσματος.</w:t>
      </w:r>
    </w:p>
    <w:p w14:paraId="2C72F174" w14:textId="61AACD34" w:rsidR="00865DF1" w:rsidRDefault="00865DF1" w:rsidP="00865DF1">
      <w:pPr>
        <w:spacing w:line="360" w:lineRule="auto"/>
        <w:jc w:val="both"/>
        <w:rPr>
          <w:b/>
          <w:bCs/>
        </w:rPr>
      </w:pPr>
    </w:p>
    <w:p w14:paraId="3D57A1E6" w14:textId="050008AB" w:rsidR="00865DF1" w:rsidRDefault="00865DF1" w:rsidP="00865DF1">
      <w:pPr>
        <w:spacing w:line="360" w:lineRule="auto"/>
        <w:jc w:val="both"/>
      </w:pPr>
      <w:r w:rsidRPr="00865DF1">
        <w:t>Λοιπά θέματα που θα μας απασχολήσουν μέσα στο 2024:</w:t>
      </w:r>
    </w:p>
    <w:p w14:paraId="5B904659" w14:textId="2CC9CDF0" w:rsidR="00FB21B7" w:rsidRDefault="00FB21B7" w:rsidP="00FB21B7">
      <w:pPr>
        <w:pStyle w:val="a5"/>
        <w:numPr>
          <w:ilvl w:val="0"/>
          <w:numId w:val="6"/>
        </w:numPr>
        <w:spacing w:line="360" w:lineRule="auto"/>
        <w:jc w:val="both"/>
      </w:pPr>
      <w:r w:rsidRPr="00FB21B7">
        <w:rPr>
          <w:b/>
          <w:bCs/>
        </w:rPr>
        <w:t>Μέσα στο 2024 θα διαβιβάζονται τα παραστατικά διακίνησης</w:t>
      </w:r>
      <w:r>
        <w:t xml:space="preserve"> – </w:t>
      </w:r>
      <w:r w:rsidRPr="00D235BE">
        <w:rPr>
          <w:color w:val="FF0000"/>
        </w:rPr>
        <w:t>έχουν βγει σχετικές οδηγίες στο Παράρτημα της Α.1138/2020</w:t>
      </w:r>
    </w:p>
    <w:p w14:paraId="4BF5380B" w14:textId="77777777" w:rsidR="00FB21B7" w:rsidRDefault="00FB21B7" w:rsidP="00FB21B7">
      <w:pPr>
        <w:pStyle w:val="a5"/>
        <w:spacing w:line="360" w:lineRule="auto"/>
        <w:jc w:val="both"/>
      </w:pPr>
    </w:p>
    <w:p w14:paraId="52675990" w14:textId="627244EE" w:rsidR="00FB21B7" w:rsidRDefault="00FB21B7" w:rsidP="00FB21B7">
      <w:pPr>
        <w:pStyle w:val="a5"/>
        <w:numPr>
          <w:ilvl w:val="0"/>
          <w:numId w:val="6"/>
        </w:numPr>
        <w:spacing w:line="360" w:lineRule="auto"/>
        <w:jc w:val="both"/>
      </w:pPr>
      <w:r>
        <w:rPr>
          <w:b/>
          <w:bCs/>
        </w:rPr>
        <w:t xml:space="preserve">Στα πλαίσια της διασύνδεσης των τερματικών </w:t>
      </w:r>
      <w:r>
        <w:rPr>
          <w:b/>
          <w:bCs/>
          <w:lang w:val="en-US"/>
        </w:rPr>
        <w:t>POS</w:t>
      </w:r>
      <w:r w:rsidRPr="00FB21B7">
        <w:rPr>
          <w:b/>
          <w:bCs/>
        </w:rPr>
        <w:t xml:space="preserve"> </w:t>
      </w:r>
      <w:r>
        <w:rPr>
          <w:b/>
          <w:bCs/>
        </w:rPr>
        <w:t xml:space="preserve">με τους ΦΗΜ, θα υπάρχει υποχρέωση για διαβίβαση δεδομένων που προκύπτουν από τα τερματικά </w:t>
      </w:r>
      <w:r>
        <w:rPr>
          <w:b/>
          <w:bCs/>
          <w:lang w:val="en-US"/>
        </w:rPr>
        <w:t>POS</w:t>
      </w:r>
      <w:r w:rsidRPr="00FB21B7">
        <w:rPr>
          <w:b/>
          <w:bCs/>
        </w:rPr>
        <w:t xml:space="preserve"> </w:t>
      </w:r>
      <w:r>
        <w:rPr>
          <w:b/>
          <w:bCs/>
        </w:rPr>
        <w:t xml:space="preserve">στην πλατφόρμα </w:t>
      </w:r>
      <w:r>
        <w:rPr>
          <w:b/>
          <w:bCs/>
          <w:lang w:val="en-US"/>
        </w:rPr>
        <w:t>My</w:t>
      </w:r>
      <w:r w:rsidRPr="00FB21B7">
        <w:rPr>
          <w:b/>
          <w:bCs/>
        </w:rPr>
        <w:t xml:space="preserve"> </w:t>
      </w:r>
      <w:r>
        <w:rPr>
          <w:b/>
          <w:bCs/>
          <w:lang w:val="en-US"/>
        </w:rPr>
        <w:t>Data</w:t>
      </w:r>
      <w:r w:rsidRPr="00FB21B7">
        <w:t xml:space="preserve">. </w:t>
      </w:r>
      <w:r>
        <w:t xml:space="preserve">Συγκεκριμένα, στην απόφαση Α.1138/2020 (που αφορά τα </w:t>
      </w:r>
      <w:r>
        <w:rPr>
          <w:lang w:val="en-US"/>
        </w:rPr>
        <w:t>My</w:t>
      </w:r>
      <w:r w:rsidRPr="00FB21B7">
        <w:t xml:space="preserve"> </w:t>
      </w:r>
      <w:r>
        <w:rPr>
          <w:lang w:val="en-US"/>
        </w:rPr>
        <w:t>Data</w:t>
      </w:r>
      <w:r w:rsidRPr="00FB21B7">
        <w:t>)</w:t>
      </w:r>
      <w:r w:rsidR="00757247">
        <w:t xml:space="preserve">, από 01.01.2024, </w:t>
      </w:r>
      <w:r>
        <w:t>προβλέπονται τα παρακάτω:</w:t>
      </w:r>
    </w:p>
    <w:p w14:paraId="2D4E2167" w14:textId="77777777" w:rsidR="00FB21B7" w:rsidRDefault="00FB21B7" w:rsidP="00FB21B7">
      <w:pPr>
        <w:spacing w:line="360" w:lineRule="auto"/>
        <w:jc w:val="both"/>
      </w:pPr>
    </w:p>
    <w:p w14:paraId="6683A31E" w14:textId="74603911" w:rsidR="00FB21B7" w:rsidRDefault="00FB21B7" w:rsidP="00FB21B7">
      <w:pPr>
        <w:pStyle w:val="a5"/>
        <w:numPr>
          <w:ilvl w:val="0"/>
          <w:numId w:val="7"/>
        </w:numPr>
        <w:spacing w:line="360" w:lineRule="auto"/>
        <w:jc w:val="both"/>
        <w:rPr>
          <w:i/>
          <w:iCs/>
        </w:rPr>
      </w:pPr>
      <w:r w:rsidRPr="00FB21B7">
        <w:rPr>
          <w:i/>
          <w:iCs/>
        </w:rPr>
        <w:t xml:space="preserve">Στην περίπτωση ταυτόχρονων συναλλαγών με χρήση Μέσων Πληρωμών (POS) σύμφωνα με τα οριζόμενα της υπό στοιχεία Α.1155/2023 απόφασης του Διοικητή της ΑΑΔΕ και για σκοπούς δημιουργίας της Υπογραφής Πληρωμής ΥΠΑΗΕΣ - ΦΗΜ, τα σχετικά παραστατικά διαβιβάζονται από τις υπόχρεες οντότητες πριν την έκδοσή τους στην ψηφιακή πλατφόρμα </w:t>
      </w:r>
      <w:proofErr w:type="spellStart"/>
      <w:r w:rsidRPr="00FB21B7">
        <w:rPr>
          <w:i/>
          <w:iCs/>
        </w:rPr>
        <w:t>myDATA</w:t>
      </w:r>
      <w:proofErr w:type="spellEnd"/>
      <w:r w:rsidRPr="00FB21B7">
        <w:rPr>
          <w:i/>
          <w:iCs/>
        </w:rPr>
        <w:t>, με τους αντίστοιχους Τύπους Παραστατικών και την ένδειξη «Υπό Έκδοση» για σκοπούς τεκμηρίωσης ολοκλήρωσης της διαδικασίας έκδοση</w:t>
      </w:r>
    </w:p>
    <w:p w14:paraId="62ED056E" w14:textId="77777777" w:rsidR="00FB21B7" w:rsidRDefault="00FB21B7" w:rsidP="00FB21B7">
      <w:pPr>
        <w:pStyle w:val="a5"/>
        <w:spacing w:line="360" w:lineRule="auto"/>
        <w:ind w:left="1800"/>
        <w:jc w:val="both"/>
        <w:rPr>
          <w:i/>
          <w:iCs/>
        </w:rPr>
      </w:pPr>
    </w:p>
    <w:p w14:paraId="480BF3FB" w14:textId="21AEB8DD" w:rsidR="00FB21B7" w:rsidRDefault="00FB21B7" w:rsidP="00FB21B7">
      <w:pPr>
        <w:pStyle w:val="a5"/>
        <w:numPr>
          <w:ilvl w:val="0"/>
          <w:numId w:val="7"/>
        </w:numPr>
        <w:spacing w:line="360" w:lineRule="auto"/>
        <w:jc w:val="both"/>
        <w:rPr>
          <w:i/>
          <w:iCs/>
        </w:rPr>
      </w:pPr>
      <w:r w:rsidRPr="00FB21B7">
        <w:rPr>
          <w:i/>
          <w:iCs/>
        </w:rPr>
        <w:t>Στην περίπτωση αποδείξεων είσπραξης Μέσων Πληρωμών (POS), σύμφωνα με τα οριζόμενα στην υπό στοιχεία Α.1155/2023 απόφαση του Διοικητή της ΑΑΔΕ, που εκδόθηκαν ή κατάλληλων λογιστικών αρχείων που δημιουργήθηκαν και δεν συσχετίστηκαν με τιμολόγια ή αποδείξεις λιανικής πώλησης έως την υποβολή της δήλωσης φορολογίας εισοδήματος της χρήσης που αφορούν, τα σχετικά ποσά που αντιστοιχούν σε αυτές, επηρεάζουν το λογιστικό και φορολογικό αποτέλεσμα της υπόχρεης οντότητας. Εφόσον οι εν λόγω αποδείξεις είσπραξης τιμολογηθούν σε επόμενη χρήση, για την τρέχουσα διαβιβάζονται ως έσοδα επόμενων χρήσεων.</w:t>
      </w:r>
    </w:p>
    <w:p w14:paraId="5F2021BB" w14:textId="77777777" w:rsidR="00FB21B7" w:rsidRPr="00FB21B7" w:rsidRDefault="00FB21B7" w:rsidP="00FB21B7">
      <w:pPr>
        <w:pStyle w:val="a5"/>
        <w:rPr>
          <w:i/>
          <w:iCs/>
        </w:rPr>
      </w:pPr>
    </w:p>
    <w:p w14:paraId="011D6108" w14:textId="47C7FF52" w:rsidR="00FB21B7" w:rsidRDefault="00FB21B7" w:rsidP="00757247">
      <w:pPr>
        <w:spacing w:line="360" w:lineRule="auto"/>
        <w:ind w:left="720"/>
        <w:jc w:val="both"/>
      </w:pPr>
      <w:r>
        <w:lastRenderedPageBreak/>
        <w:t xml:space="preserve">Η διαδικασία διασύνδεσης και η αντίστοιχη υποχρέωση διαβίβασης δεδομένων προς την πλατφόρμα </w:t>
      </w:r>
      <w:r>
        <w:rPr>
          <w:lang w:val="en-US"/>
        </w:rPr>
        <w:t>My</w:t>
      </w:r>
      <w:r w:rsidRPr="00FB21B7">
        <w:t xml:space="preserve"> </w:t>
      </w:r>
      <w:r>
        <w:rPr>
          <w:lang w:val="en-US"/>
        </w:rPr>
        <w:t>data</w:t>
      </w:r>
      <w:r w:rsidRPr="00FB21B7">
        <w:t xml:space="preserve"> </w:t>
      </w:r>
      <w:r>
        <w:t xml:space="preserve">που πηγάζουν από αυτή, αποσαφηνίζονται στην </w:t>
      </w:r>
      <w:r w:rsidRPr="00FB21B7">
        <w:rPr>
          <w:b/>
          <w:bCs/>
        </w:rPr>
        <w:t>Α.1155/2023</w:t>
      </w:r>
      <w:r>
        <w:t xml:space="preserve"> με ημερομηνία δημοσίευσης 09.10.2023</w:t>
      </w:r>
      <w:r w:rsidR="00757247">
        <w:t xml:space="preserve">. Παρότι, η διαβίβαση των ως άνω δεδομένων κρίνεται υποχρεωτική από 01.01.2024 (βάσει της Α.1138/2020), η συγκεκριμένη ημερομηνία καθίσταται μη ρεαλιστική καθώς έρχεται σε αντίθεση με το χρονοδιάγραμμα που ανακοίνωσε, στις 13.10.2023, με δελτίο τύπου το ΥΠΟΥΡΓΕΙΟ ΕΘΝΙΚΗΣ ΟΙΚΟΝΟΜΙΑΣ ΚΑΙ ΟΙΚΟΝΟΜΙΚΩΝ για την πλήρη εφαρμογή της διασύνδεσης </w:t>
      </w:r>
      <w:r w:rsidR="00757247">
        <w:rPr>
          <w:lang w:val="en-US"/>
        </w:rPr>
        <w:t>POS</w:t>
      </w:r>
      <w:r w:rsidR="00757247" w:rsidRPr="00757247">
        <w:t xml:space="preserve"> </w:t>
      </w:r>
      <w:r w:rsidR="00757247">
        <w:t>–</w:t>
      </w:r>
      <w:r w:rsidR="00757247" w:rsidRPr="00757247">
        <w:t xml:space="preserve"> </w:t>
      </w:r>
      <w:r w:rsidR="00757247">
        <w:t>ΦΗΜ.</w:t>
      </w:r>
    </w:p>
    <w:p w14:paraId="70CED8D1" w14:textId="77777777" w:rsidR="00757247" w:rsidRPr="00757247" w:rsidRDefault="00757247" w:rsidP="00757247">
      <w:pPr>
        <w:spacing w:line="360" w:lineRule="auto"/>
        <w:ind w:left="720"/>
        <w:jc w:val="both"/>
      </w:pPr>
    </w:p>
    <w:p w14:paraId="54F97F05" w14:textId="36B2F787" w:rsidR="00FB21B7" w:rsidRDefault="00FB21B7" w:rsidP="00FB21B7">
      <w:pPr>
        <w:spacing w:line="360" w:lineRule="auto"/>
        <w:ind w:left="720"/>
        <w:jc w:val="both"/>
      </w:pPr>
      <w:r>
        <w:t xml:space="preserve">Το χρονοδιάγραμμα </w:t>
      </w:r>
      <w:r w:rsidR="00757247">
        <w:t xml:space="preserve">πλήρους εφαρμογής της απόφασης </w:t>
      </w:r>
      <w:r w:rsidR="00757247" w:rsidRPr="00757247">
        <w:rPr>
          <w:b/>
          <w:bCs/>
        </w:rPr>
        <w:t>Α.1155/2023</w:t>
      </w:r>
      <w:r w:rsidR="00757247">
        <w:t xml:space="preserve"> παρατίθεται παρακάτω:</w:t>
      </w:r>
    </w:p>
    <w:p w14:paraId="66217D54" w14:textId="72B67605" w:rsidR="00757247" w:rsidRPr="00757247" w:rsidRDefault="00757247" w:rsidP="00757247">
      <w:pPr>
        <w:spacing w:line="360" w:lineRule="auto"/>
        <w:ind w:left="720"/>
        <w:jc w:val="both"/>
        <w:rPr>
          <w:i/>
          <w:iCs/>
          <w:u w:val="single"/>
        </w:rPr>
      </w:pPr>
      <w:r w:rsidRPr="00757247">
        <w:rPr>
          <w:i/>
          <w:iCs/>
          <w:u w:val="single"/>
        </w:rPr>
        <w:t xml:space="preserve">1. </w:t>
      </w:r>
      <w:r w:rsidRPr="00757247">
        <w:rPr>
          <w:b/>
          <w:bCs/>
          <w:i/>
          <w:iCs/>
          <w:u w:val="single"/>
        </w:rPr>
        <w:t xml:space="preserve">Στάδιο 1: Υποβολή Δήλωσης Συμμόρφωσης από τους </w:t>
      </w:r>
      <w:proofErr w:type="spellStart"/>
      <w:r w:rsidRPr="00757247">
        <w:rPr>
          <w:b/>
          <w:bCs/>
          <w:i/>
          <w:iCs/>
          <w:u w:val="single"/>
        </w:rPr>
        <w:t>Παρόχους</w:t>
      </w:r>
      <w:proofErr w:type="spellEnd"/>
      <w:r w:rsidRPr="00757247">
        <w:rPr>
          <w:b/>
          <w:bCs/>
          <w:i/>
          <w:iCs/>
          <w:u w:val="single"/>
        </w:rPr>
        <w:t xml:space="preserve"> Υπηρεσιών Πληρωμών (</w:t>
      </w:r>
      <w:proofErr w:type="spellStart"/>
      <w:r w:rsidRPr="00757247">
        <w:rPr>
          <w:b/>
          <w:bCs/>
          <w:i/>
          <w:iCs/>
          <w:u w:val="single"/>
        </w:rPr>
        <w:t>Acquirers</w:t>
      </w:r>
      <w:proofErr w:type="spellEnd"/>
      <w:r w:rsidRPr="00757247">
        <w:rPr>
          <w:b/>
          <w:bCs/>
          <w:i/>
          <w:iCs/>
          <w:u w:val="single"/>
        </w:rPr>
        <w:t xml:space="preserve">) και των </w:t>
      </w:r>
      <w:proofErr w:type="spellStart"/>
      <w:r w:rsidRPr="00757247">
        <w:rPr>
          <w:b/>
          <w:bCs/>
          <w:i/>
          <w:iCs/>
          <w:u w:val="single"/>
        </w:rPr>
        <w:t>Παρόχων</w:t>
      </w:r>
      <w:proofErr w:type="spellEnd"/>
      <w:r w:rsidRPr="00757247">
        <w:rPr>
          <w:b/>
          <w:bCs/>
          <w:i/>
          <w:iCs/>
          <w:u w:val="single"/>
        </w:rPr>
        <w:t xml:space="preserve"> Μέσων Πληρωμών (</w:t>
      </w:r>
      <w:proofErr w:type="spellStart"/>
      <w:r w:rsidRPr="00757247">
        <w:rPr>
          <w:b/>
          <w:bCs/>
          <w:i/>
          <w:iCs/>
          <w:u w:val="single"/>
        </w:rPr>
        <w:t>NSPs</w:t>
      </w:r>
      <w:proofErr w:type="spellEnd"/>
      <w:r w:rsidRPr="00757247">
        <w:rPr>
          <w:b/>
          <w:bCs/>
          <w:i/>
          <w:iCs/>
          <w:u w:val="single"/>
        </w:rPr>
        <w:t>) που εμπλέκονται με τη λειτουργία των POS, με την οποία δηλώνεται ότι τα συγκεκριμένα μοντέλα POS τους εναρμονίζονται με τις προδιαγραφές της ΑΑΔΕ και δύνανται να αναβαθμιστούν</w:t>
      </w:r>
      <w:r w:rsidRPr="00757247">
        <w:rPr>
          <w:i/>
          <w:iCs/>
          <w:u w:val="single"/>
        </w:rPr>
        <w:t>.</w:t>
      </w:r>
    </w:p>
    <w:p w14:paraId="6B912FEB" w14:textId="5CDA8E35" w:rsidR="00757247" w:rsidRPr="00757247" w:rsidRDefault="00757247" w:rsidP="00757247">
      <w:pPr>
        <w:spacing w:line="360" w:lineRule="auto"/>
        <w:ind w:left="720"/>
        <w:jc w:val="both"/>
        <w:rPr>
          <w:i/>
          <w:iCs/>
          <w:u w:val="single"/>
        </w:rPr>
      </w:pPr>
      <w:r w:rsidRPr="00757247">
        <w:rPr>
          <w:i/>
          <w:iCs/>
          <w:u w:val="single"/>
        </w:rPr>
        <w:t>Για τα μοντέλα POS που λειτουργούν σήμερα στην ελληνική αγορά, οι Δηλώσεις Συμμόρφωσης πρέπει να υποβληθούν:</w:t>
      </w:r>
    </w:p>
    <w:p w14:paraId="59569D03" w14:textId="478E72C7" w:rsidR="00757247" w:rsidRPr="00757247" w:rsidRDefault="00757247" w:rsidP="00757247">
      <w:pPr>
        <w:spacing w:line="360" w:lineRule="auto"/>
        <w:ind w:left="720"/>
        <w:jc w:val="both"/>
        <w:rPr>
          <w:i/>
          <w:iCs/>
          <w:u w:val="single"/>
        </w:rPr>
      </w:pPr>
      <w:r w:rsidRPr="00757247">
        <w:rPr>
          <w:i/>
          <w:iCs/>
          <w:u w:val="single"/>
        </w:rPr>
        <w:t xml:space="preserve">• για ημεδαπούς </w:t>
      </w:r>
      <w:proofErr w:type="spellStart"/>
      <w:r w:rsidRPr="00757247">
        <w:rPr>
          <w:i/>
          <w:iCs/>
          <w:u w:val="single"/>
        </w:rPr>
        <w:t>Παρόχους</w:t>
      </w:r>
      <w:proofErr w:type="spellEnd"/>
      <w:r w:rsidRPr="00757247">
        <w:rPr>
          <w:i/>
          <w:iCs/>
          <w:u w:val="single"/>
        </w:rPr>
        <w:t>, έως τις 24/10/2023 ή τις 24η Νοεμβρίου 2023, ανάλογα με τον τύπο διασύνδεσης του ταμειακού συστήματος και του POS</w:t>
      </w:r>
    </w:p>
    <w:p w14:paraId="28F1D0EC" w14:textId="0EFDA60F" w:rsidR="00757247" w:rsidRDefault="00757247" w:rsidP="00757247">
      <w:pPr>
        <w:spacing w:line="360" w:lineRule="auto"/>
        <w:ind w:left="720"/>
        <w:jc w:val="both"/>
        <w:rPr>
          <w:i/>
          <w:iCs/>
          <w:u w:val="single"/>
        </w:rPr>
      </w:pPr>
      <w:r w:rsidRPr="00757247">
        <w:rPr>
          <w:i/>
          <w:iCs/>
          <w:u w:val="single"/>
        </w:rPr>
        <w:t xml:space="preserve">• για αλλοδαπούς </w:t>
      </w:r>
      <w:proofErr w:type="spellStart"/>
      <w:r w:rsidRPr="00757247">
        <w:rPr>
          <w:i/>
          <w:iCs/>
          <w:u w:val="single"/>
        </w:rPr>
        <w:t>Παρόχους</w:t>
      </w:r>
      <w:proofErr w:type="spellEnd"/>
      <w:r w:rsidRPr="00757247">
        <w:rPr>
          <w:i/>
          <w:iCs/>
          <w:u w:val="single"/>
        </w:rPr>
        <w:t>, έως τις 24/11/2023.</w:t>
      </w:r>
    </w:p>
    <w:p w14:paraId="09651F9A" w14:textId="77777777" w:rsidR="00757247" w:rsidRPr="00757247" w:rsidRDefault="00757247" w:rsidP="00757247">
      <w:pPr>
        <w:spacing w:line="360" w:lineRule="auto"/>
        <w:ind w:left="720"/>
        <w:jc w:val="both"/>
        <w:rPr>
          <w:i/>
          <w:iCs/>
          <w:u w:val="single"/>
        </w:rPr>
      </w:pPr>
    </w:p>
    <w:p w14:paraId="7F6DB73F" w14:textId="77777777" w:rsidR="00757247" w:rsidRPr="00757247" w:rsidRDefault="00757247" w:rsidP="00757247">
      <w:pPr>
        <w:spacing w:line="360" w:lineRule="auto"/>
        <w:ind w:left="720"/>
        <w:jc w:val="both"/>
        <w:rPr>
          <w:i/>
          <w:iCs/>
          <w:u w:val="single"/>
        </w:rPr>
      </w:pPr>
      <w:r w:rsidRPr="00757247">
        <w:rPr>
          <w:i/>
          <w:iCs/>
          <w:u w:val="single"/>
        </w:rPr>
        <w:t>Στις Δηλώσεις αυτές, τίθενται προθεσμίες συμμόρφωσης των POS με τις προδιαγραφές της ΑΑΔΕ οι οποίες διαμορφώνονται ως εξής:</w:t>
      </w:r>
    </w:p>
    <w:p w14:paraId="2F1BE75F" w14:textId="77777777" w:rsidR="00757247" w:rsidRPr="00757247" w:rsidRDefault="00757247" w:rsidP="00757247">
      <w:pPr>
        <w:spacing w:line="360" w:lineRule="auto"/>
        <w:ind w:left="720"/>
        <w:jc w:val="both"/>
        <w:rPr>
          <w:i/>
          <w:iCs/>
          <w:u w:val="single"/>
        </w:rPr>
      </w:pPr>
    </w:p>
    <w:p w14:paraId="64E2D6D2" w14:textId="5FE8C65F" w:rsidR="00757247" w:rsidRPr="00757247" w:rsidRDefault="00757247" w:rsidP="00757247">
      <w:pPr>
        <w:spacing w:line="360" w:lineRule="auto"/>
        <w:ind w:left="720"/>
        <w:jc w:val="both"/>
        <w:rPr>
          <w:i/>
          <w:iCs/>
          <w:u w:val="single"/>
        </w:rPr>
      </w:pPr>
      <w:r w:rsidRPr="00757247">
        <w:rPr>
          <w:i/>
          <w:iCs/>
          <w:u w:val="single"/>
        </w:rPr>
        <w:t xml:space="preserve">• έως τις 17/11/2023, για τη διασύνδεση απλών ταμειακών μηχανών με ενσύρματα ή ασύρματα POS σε τοπικό δίκτυο από ημεδαπούς </w:t>
      </w:r>
      <w:proofErr w:type="spellStart"/>
      <w:r w:rsidRPr="00757247">
        <w:rPr>
          <w:i/>
          <w:iCs/>
          <w:u w:val="single"/>
        </w:rPr>
        <w:t>Παρόχους</w:t>
      </w:r>
      <w:proofErr w:type="spellEnd"/>
    </w:p>
    <w:p w14:paraId="66E84E3A" w14:textId="000F2626" w:rsidR="00757247" w:rsidRPr="00757247" w:rsidRDefault="00757247" w:rsidP="00757247">
      <w:pPr>
        <w:spacing w:line="360" w:lineRule="auto"/>
        <w:ind w:left="720"/>
        <w:jc w:val="both"/>
        <w:rPr>
          <w:i/>
          <w:iCs/>
          <w:u w:val="single"/>
        </w:rPr>
      </w:pPr>
      <w:r w:rsidRPr="00757247">
        <w:rPr>
          <w:i/>
          <w:iCs/>
          <w:u w:val="single"/>
        </w:rPr>
        <w:t xml:space="preserve">• έως τις 8/12/2023, για την διασύνδεση απλών ταμειακών μηχανών με </w:t>
      </w:r>
      <w:proofErr w:type="spellStart"/>
      <w:r w:rsidRPr="00757247">
        <w:rPr>
          <w:i/>
          <w:iCs/>
          <w:u w:val="single"/>
        </w:rPr>
        <w:t>mobilePOS</w:t>
      </w:r>
      <w:proofErr w:type="spellEnd"/>
      <w:r w:rsidRPr="00757247">
        <w:rPr>
          <w:i/>
          <w:iCs/>
          <w:u w:val="single"/>
        </w:rPr>
        <w:t xml:space="preserve"> (4G) και </w:t>
      </w:r>
      <w:proofErr w:type="spellStart"/>
      <w:r w:rsidRPr="00757247">
        <w:rPr>
          <w:i/>
          <w:iCs/>
          <w:u w:val="single"/>
        </w:rPr>
        <w:t>softPOS</w:t>
      </w:r>
      <w:proofErr w:type="spellEnd"/>
      <w:r w:rsidRPr="00757247">
        <w:rPr>
          <w:i/>
          <w:iCs/>
          <w:u w:val="single"/>
        </w:rPr>
        <w:t xml:space="preserve"> από ημεδαπούς </w:t>
      </w:r>
      <w:proofErr w:type="spellStart"/>
      <w:r w:rsidRPr="00757247">
        <w:rPr>
          <w:i/>
          <w:iCs/>
          <w:u w:val="single"/>
        </w:rPr>
        <w:t>Παρόχους</w:t>
      </w:r>
      <w:proofErr w:type="spellEnd"/>
    </w:p>
    <w:p w14:paraId="790DF330" w14:textId="77777777" w:rsidR="00757247" w:rsidRPr="00757247" w:rsidRDefault="00757247" w:rsidP="00757247">
      <w:pPr>
        <w:spacing w:line="360" w:lineRule="auto"/>
        <w:ind w:left="720"/>
        <w:jc w:val="both"/>
        <w:rPr>
          <w:i/>
          <w:iCs/>
          <w:u w:val="single"/>
        </w:rPr>
      </w:pPr>
      <w:r w:rsidRPr="00757247">
        <w:rPr>
          <w:i/>
          <w:iCs/>
          <w:u w:val="single"/>
        </w:rPr>
        <w:t xml:space="preserve">• έως τις 8/1/2024, για την διασύνδεση των POS με όλα τα σύνθετα ταμειακά συστήματα από ημεδαπούς </w:t>
      </w:r>
      <w:proofErr w:type="spellStart"/>
      <w:r w:rsidRPr="00757247">
        <w:rPr>
          <w:i/>
          <w:iCs/>
          <w:u w:val="single"/>
        </w:rPr>
        <w:t>Παρόχους</w:t>
      </w:r>
      <w:proofErr w:type="spellEnd"/>
      <w:r w:rsidRPr="00757247">
        <w:rPr>
          <w:i/>
          <w:iCs/>
          <w:u w:val="single"/>
        </w:rPr>
        <w:t xml:space="preserve">, καθώς και κάθε διασύνδεση από αλλοδαπούς </w:t>
      </w:r>
      <w:proofErr w:type="spellStart"/>
      <w:r w:rsidRPr="00757247">
        <w:rPr>
          <w:i/>
          <w:iCs/>
          <w:u w:val="single"/>
        </w:rPr>
        <w:t>Παρόχους</w:t>
      </w:r>
      <w:proofErr w:type="spellEnd"/>
      <w:r w:rsidRPr="00757247">
        <w:rPr>
          <w:i/>
          <w:iCs/>
          <w:u w:val="single"/>
        </w:rPr>
        <w:t>.</w:t>
      </w:r>
    </w:p>
    <w:p w14:paraId="27377CC3" w14:textId="77777777" w:rsidR="00757247" w:rsidRPr="00757247" w:rsidRDefault="00757247" w:rsidP="00757247">
      <w:pPr>
        <w:spacing w:line="360" w:lineRule="auto"/>
        <w:ind w:left="720"/>
        <w:jc w:val="both"/>
        <w:rPr>
          <w:i/>
          <w:iCs/>
          <w:u w:val="single"/>
        </w:rPr>
      </w:pPr>
    </w:p>
    <w:p w14:paraId="16BA164A" w14:textId="77777777" w:rsidR="00757247" w:rsidRPr="00757247" w:rsidRDefault="00757247" w:rsidP="00757247">
      <w:pPr>
        <w:spacing w:line="360" w:lineRule="auto"/>
        <w:ind w:left="720"/>
        <w:jc w:val="both"/>
        <w:rPr>
          <w:i/>
          <w:iCs/>
          <w:u w:val="single"/>
        </w:rPr>
      </w:pPr>
      <w:r w:rsidRPr="00757247">
        <w:rPr>
          <w:i/>
          <w:iCs/>
          <w:u w:val="single"/>
        </w:rPr>
        <w:lastRenderedPageBreak/>
        <w:t>2</w:t>
      </w:r>
      <w:r w:rsidRPr="00757247">
        <w:rPr>
          <w:b/>
          <w:bCs/>
          <w:i/>
          <w:iCs/>
          <w:u w:val="single"/>
        </w:rPr>
        <w:t xml:space="preserve">. Στάδιο 2: Αναβάθμιση των POS από τους </w:t>
      </w:r>
      <w:proofErr w:type="spellStart"/>
      <w:r w:rsidRPr="00757247">
        <w:rPr>
          <w:b/>
          <w:bCs/>
          <w:i/>
          <w:iCs/>
          <w:u w:val="single"/>
        </w:rPr>
        <w:t>Παρόχους</w:t>
      </w:r>
      <w:proofErr w:type="spellEnd"/>
      <w:r w:rsidRPr="00757247">
        <w:rPr>
          <w:b/>
          <w:bCs/>
          <w:i/>
          <w:iCs/>
          <w:u w:val="single"/>
        </w:rPr>
        <w:t xml:space="preserve"> και ενημέρωση της ΑΑΔΕ από τους </w:t>
      </w:r>
      <w:proofErr w:type="spellStart"/>
      <w:r w:rsidRPr="00757247">
        <w:rPr>
          <w:b/>
          <w:bCs/>
          <w:i/>
          <w:iCs/>
          <w:u w:val="single"/>
        </w:rPr>
        <w:t>Παρόχους</w:t>
      </w:r>
      <w:proofErr w:type="spellEnd"/>
      <w:r w:rsidRPr="00757247">
        <w:rPr>
          <w:b/>
          <w:bCs/>
          <w:i/>
          <w:iCs/>
          <w:u w:val="single"/>
        </w:rPr>
        <w:t xml:space="preserve"> για τις αναβαθμίσεις σε ημερήσια βάση</w:t>
      </w:r>
      <w:r w:rsidRPr="00757247">
        <w:rPr>
          <w:i/>
          <w:iCs/>
          <w:u w:val="single"/>
        </w:rPr>
        <w:t>.</w:t>
      </w:r>
    </w:p>
    <w:p w14:paraId="7BF5D95D" w14:textId="77777777" w:rsidR="00757247" w:rsidRPr="00757247" w:rsidRDefault="00757247" w:rsidP="00757247">
      <w:pPr>
        <w:spacing w:line="360" w:lineRule="auto"/>
        <w:ind w:left="720"/>
        <w:jc w:val="both"/>
        <w:rPr>
          <w:i/>
          <w:iCs/>
          <w:u w:val="single"/>
        </w:rPr>
      </w:pPr>
    </w:p>
    <w:p w14:paraId="21A0C5BD" w14:textId="77777777" w:rsidR="00757247" w:rsidRPr="00757247" w:rsidRDefault="00757247" w:rsidP="00757247">
      <w:pPr>
        <w:spacing w:line="360" w:lineRule="auto"/>
        <w:ind w:left="720"/>
        <w:jc w:val="both"/>
        <w:rPr>
          <w:i/>
          <w:iCs/>
          <w:u w:val="single"/>
        </w:rPr>
      </w:pPr>
      <w:r w:rsidRPr="00757247">
        <w:rPr>
          <w:i/>
          <w:iCs/>
          <w:u w:val="single"/>
        </w:rPr>
        <w:t xml:space="preserve">Οι </w:t>
      </w:r>
      <w:proofErr w:type="spellStart"/>
      <w:r w:rsidRPr="00757247">
        <w:rPr>
          <w:i/>
          <w:iCs/>
          <w:u w:val="single"/>
        </w:rPr>
        <w:t>Πάροχοι</w:t>
      </w:r>
      <w:proofErr w:type="spellEnd"/>
      <w:r w:rsidRPr="00757247">
        <w:rPr>
          <w:i/>
          <w:iCs/>
          <w:u w:val="single"/>
        </w:rPr>
        <w:t xml:space="preserve"> έχουν υποχρέωση να αναβαθμίσουν άμεσα τα POS που διαχειρίζονται και να ενημερώνουν την ΑΑΔΕ κάθε ημέρα για τις αναβαθμίσεις που πραγματοποίησαν την προηγούμενη ημέρα.</w:t>
      </w:r>
    </w:p>
    <w:p w14:paraId="2FCEAE5D" w14:textId="77777777" w:rsidR="00757247" w:rsidRPr="00757247" w:rsidRDefault="00757247" w:rsidP="00757247">
      <w:pPr>
        <w:spacing w:line="360" w:lineRule="auto"/>
        <w:ind w:left="720"/>
        <w:jc w:val="both"/>
        <w:rPr>
          <w:i/>
          <w:iCs/>
          <w:u w:val="single"/>
        </w:rPr>
      </w:pPr>
    </w:p>
    <w:p w14:paraId="2704034C" w14:textId="77777777" w:rsidR="00757247" w:rsidRPr="00757247" w:rsidRDefault="00757247" w:rsidP="00757247">
      <w:pPr>
        <w:spacing w:line="360" w:lineRule="auto"/>
        <w:ind w:left="720"/>
        <w:jc w:val="both"/>
        <w:rPr>
          <w:i/>
          <w:iCs/>
          <w:u w:val="single"/>
        </w:rPr>
      </w:pPr>
      <w:r w:rsidRPr="00757247">
        <w:rPr>
          <w:i/>
          <w:iCs/>
          <w:u w:val="single"/>
        </w:rPr>
        <w:t>3</w:t>
      </w:r>
      <w:r w:rsidRPr="00757247">
        <w:rPr>
          <w:b/>
          <w:bCs/>
          <w:i/>
          <w:iCs/>
          <w:u w:val="single"/>
        </w:rPr>
        <w:t>. Στάδιο 3: Αναβάθμιση των ταμειακών συστημάτων, εφόσον απαιτείται και διασύνδεσή τους με τα POS, με ευθύνη των επιχειρήσεων που τα χρησιμοποιούν κατόπιν ειδοποίησής τους από την ΑΑΔΕ</w:t>
      </w:r>
      <w:r w:rsidRPr="00757247">
        <w:rPr>
          <w:i/>
          <w:iCs/>
          <w:u w:val="single"/>
        </w:rPr>
        <w:t>.</w:t>
      </w:r>
    </w:p>
    <w:p w14:paraId="5FFF4875" w14:textId="77777777" w:rsidR="00757247" w:rsidRPr="00757247" w:rsidRDefault="00757247" w:rsidP="00757247">
      <w:pPr>
        <w:spacing w:line="360" w:lineRule="auto"/>
        <w:ind w:left="720"/>
        <w:jc w:val="both"/>
        <w:rPr>
          <w:i/>
          <w:iCs/>
          <w:u w:val="single"/>
        </w:rPr>
      </w:pPr>
    </w:p>
    <w:p w14:paraId="0B7193AA" w14:textId="6037280A" w:rsidR="00757247" w:rsidRPr="00757247" w:rsidRDefault="00757247" w:rsidP="00757247">
      <w:pPr>
        <w:spacing w:line="360" w:lineRule="auto"/>
        <w:ind w:left="720"/>
        <w:jc w:val="both"/>
        <w:rPr>
          <w:i/>
          <w:iCs/>
          <w:u w:val="single"/>
        </w:rPr>
      </w:pPr>
      <w:r w:rsidRPr="00757247">
        <w:rPr>
          <w:i/>
          <w:iCs/>
          <w:u w:val="single"/>
        </w:rPr>
        <w:t xml:space="preserve">Οι επιχειρήσεις ειδοποιούνται από την ΑΑΔΕ με email για την ολοκλήρωση της διαδικασίας αναβάθμισης από τους </w:t>
      </w:r>
      <w:proofErr w:type="spellStart"/>
      <w:r w:rsidRPr="00757247">
        <w:rPr>
          <w:i/>
          <w:iCs/>
          <w:u w:val="single"/>
        </w:rPr>
        <w:t>Παρόχους</w:t>
      </w:r>
      <w:proofErr w:type="spellEnd"/>
      <w:r w:rsidRPr="00757247">
        <w:rPr>
          <w:i/>
          <w:iCs/>
          <w:u w:val="single"/>
        </w:rPr>
        <w:t xml:space="preserve"> του συνόλου των POS που διαθέτουν, όπως αυτά έχουν καταγραφεί στο Μητρώο POS.</w:t>
      </w:r>
    </w:p>
    <w:p w14:paraId="261BEA8C" w14:textId="3F07F63B" w:rsidR="00757247" w:rsidRPr="00757247" w:rsidRDefault="00757247" w:rsidP="00757247">
      <w:pPr>
        <w:spacing w:line="360" w:lineRule="auto"/>
        <w:ind w:left="720"/>
        <w:jc w:val="both"/>
        <w:rPr>
          <w:i/>
          <w:iCs/>
          <w:u w:val="single"/>
        </w:rPr>
      </w:pPr>
      <w:r w:rsidRPr="00757247">
        <w:rPr>
          <w:i/>
          <w:iCs/>
          <w:u w:val="single"/>
        </w:rPr>
        <w:t>Από την ειδοποίηση αυτή υποχρεούνται, εντός 30 ημερών, να αναβαθμίσουν την ταμειακή μηχανή τους, εφόσον απαιτείται, και να ολοκληρώσουν τη διασύνδεση με τα POS τους, καλώντας πιστοποιημένο τεχνικό ΦΗΜ.</w:t>
      </w:r>
    </w:p>
    <w:p w14:paraId="17269EC4" w14:textId="2F7DFA72" w:rsidR="00757247" w:rsidRPr="00757247" w:rsidRDefault="00757247" w:rsidP="00757247">
      <w:pPr>
        <w:spacing w:line="360" w:lineRule="auto"/>
        <w:ind w:left="720"/>
        <w:jc w:val="both"/>
        <w:rPr>
          <w:i/>
          <w:iCs/>
          <w:u w:val="single"/>
        </w:rPr>
      </w:pPr>
      <w:r w:rsidRPr="00757247">
        <w:rPr>
          <w:i/>
          <w:iCs/>
          <w:u w:val="single"/>
        </w:rPr>
        <w:t>Αντί της αναβάθμισης των υφιστάμενων POS τους, οι επιχειρήσεις μπορούν να δηλώσουν στο Μητρώο POS, το αργότερο έως τις 15/1/2024, ότι προτίθενται να τα αντικαταστήσουν με νέα, ήδη εναρμονισμένα με τις προδιαγραφές της ΑΑΔΕ.</w:t>
      </w:r>
    </w:p>
    <w:p w14:paraId="3FA58425" w14:textId="77777777" w:rsidR="00757247" w:rsidRDefault="00757247" w:rsidP="00757247">
      <w:pPr>
        <w:spacing w:line="360" w:lineRule="auto"/>
        <w:ind w:left="720"/>
        <w:jc w:val="both"/>
        <w:rPr>
          <w:i/>
          <w:iCs/>
          <w:u w:val="single"/>
        </w:rPr>
      </w:pPr>
      <w:r w:rsidRPr="00757247">
        <w:rPr>
          <w:i/>
          <w:iCs/>
          <w:u w:val="single"/>
        </w:rPr>
        <w:t>Σε κάθε περίπτωση, και ανεξάρτητα από το χρόνο στον οποίο θα λάβουν ατομική ειδοποίηση, οι επιχειρήσεις πρέπει να έχουν ολοκληρώσει την διασύνδεση των ταμειακών συστημάτων με τα POS τους ή να έχουν αποκτήσει νέα συστήματα που πληρούν τις σχετικές προδιαγραφές το αργότερο μέχρι τις 29/2/2024.</w:t>
      </w:r>
    </w:p>
    <w:p w14:paraId="7BF83F99" w14:textId="77777777" w:rsidR="00757247" w:rsidRDefault="00757247" w:rsidP="00757247">
      <w:pPr>
        <w:spacing w:line="360" w:lineRule="auto"/>
        <w:jc w:val="both"/>
      </w:pPr>
    </w:p>
    <w:p w14:paraId="67D5B7BB" w14:textId="19B03B13" w:rsidR="00757247" w:rsidRDefault="006A7A11" w:rsidP="00757247">
      <w:pPr>
        <w:pStyle w:val="a5"/>
        <w:numPr>
          <w:ilvl w:val="0"/>
          <w:numId w:val="8"/>
        </w:numPr>
        <w:spacing w:line="360" w:lineRule="auto"/>
        <w:jc w:val="both"/>
      </w:pPr>
      <w:r w:rsidRPr="006A7A11">
        <w:rPr>
          <w:b/>
          <w:bCs/>
        </w:rPr>
        <w:t>Στα πλαίσια εφαρμογής των  άρθρων 148-154 του Ν.4601/2019</w:t>
      </w:r>
      <w:r w:rsidR="00D235BE">
        <w:rPr>
          <w:b/>
          <w:bCs/>
        </w:rPr>
        <w:t xml:space="preserve"> (διευκρινήσεις με κοινές υπουργικές αποφάσεις </w:t>
      </w:r>
      <w:proofErr w:type="spellStart"/>
      <w:r w:rsidR="00D235BE" w:rsidRPr="00D235BE">
        <w:rPr>
          <w:b/>
          <w:bCs/>
        </w:rPr>
        <w:t>αρ</w:t>
      </w:r>
      <w:proofErr w:type="spellEnd"/>
      <w:r w:rsidR="00D235BE" w:rsidRPr="00D235BE">
        <w:rPr>
          <w:b/>
          <w:bCs/>
        </w:rPr>
        <w:t>. 52445 ΕΞ 2023</w:t>
      </w:r>
      <w:r w:rsidR="00D235BE">
        <w:rPr>
          <w:b/>
          <w:bCs/>
        </w:rPr>
        <w:t xml:space="preserve"> και </w:t>
      </w:r>
      <w:proofErr w:type="spellStart"/>
      <w:r w:rsidR="00D235BE" w:rsidRPr="00D235BE">
        <w:rPr>
          <w:b/>
          <w:bCs/>
        </w:rPr>
        <w:t>αρ</w:t>
      </w:r>
      <w:proofErr w:type="spellEnd"/>
      <w:r w:rsidR="00D235BE" w:rsidRPr="00D235BE">
        <w:rPr>
          <w:b/>
          <w:bCs/>
        </w:rPr>
        <w:t>. 78366 ΕΞ 2023</w:t>
      </w:r>
      <w:r w:rsidR="00D235BE">
        <w:rPr>
          <w:b/>
          <w:bCs/>
        </w:rPr>
        <w:t>)</w:t>
      </w:r>
      <w:r w:rsidRPr="006A7A11">
        <w:rPr>
          <w:b/>
          <w:bCs/>
        </w:rPr>
        <w:t xml:space="preserve">, </w:t>
      </w:r>
      <w:r w:rsidRPr="00D235BE">
        <w:rPr>
          <w:b/>
          <w:bCs/>
          <w:color w:val="FF0000"/>
        </w:rPr>
        <w:t>σταδιακά</w:t>
      </w:r>
      <w:r w:rsidRPr="006A7A11">
        <w:rPr>
          <w:b/>
          <w:bCs/>
        </w:rPr>
        <w:t xml:space="preserve"> επιχειρήσεις που εκτελούν δημόσιες συμβάσεις θα πρέπει να εκδίδουν ηλεκτρονικά παραστατικά για τις </w:t>
      </w:r>
      <w:r w:rsidRPr="006A7A11">
        <w:rPr>
          <w:b/>
          <w:bCs/>
          <w:lang w:val="en-US"/>
        </w:rPr>
        <w:t>B</w:t>
      </w:r>
      <w:r w:rsidRPr="006A7A11">
        <w:rPr>
          <w:b/>
          <w:bCs/>
        </w:rPr>
        <w:t>2</w:t>
      </w:r>
      <w:r w:rsidRPr="006A7A11">
        <w:rPr>
          <w:b/>
          <w:bCs/>
          <w:lang w:val="en-US"/>
        </w:rPr>
        <w:t>G</w:t>
      </w:r>
      <w:r w:rsidRPr="006A7A11">
        <w:rPr>
          <w:b/>
          <w:bCs/>
        </w:rPr>
        <w:t xml:space="preserve"> συναλλαγές τους.</w:t>
      </w:r>
      <w:r>
        <w:rPr>
          <w:b/>
          <w:bCs/>
        </w:rPr>
        <w:t xml:space="preserve"> </w:t>
      </w:r>
      <w:r w:rsidRPr="006A7A11">
        <w:t>Πιο συγκεκριμένα</w:t>
      </w:r>
      <w:r w:rsidR="00565EAD">
        <w:t>:</w:t>
      </w:r>
    </w:p>
    <w:p w14:paraId="4089FB2E" w14:textId="01D1518E" w:rsidR="00565EAD" w:rsidRDefault="00565EAD" w:rsidP="00565EAD">
      <w:pPr>
        <w:pStyle w:val="a5"/>
        <w:numPr>
          <w:ilvl w:val="2"/>
          <w:numId w:val="10"/>
        </w:numPr>
        <w:spacing w:line="360" w:lineRule="auto"/>
        <w:jc w:val="both"/>
      </w:pPr>
      <w:r>
        <w:t xml:space="preserve">Μετά </w:t>
      </w:r>
      <w:r w:rsidRPr="00565EAD">
        <w:t xml:space="preserve">την </w:t>
      </w:r>
      <w:r w:rsidR="00D235BE">
        <w:t>12</w:t>
      </w:r>
      <w:r w:rsidR="00D235BE" w:rsidRPr="00D235BE">
        <w:rPr>
          <w:vertAlign w:val="superscript"/>
        </w:rPr>
        <w:t>η</w:t>
      </w:r>
      <w:r w:rsidR="00D235BE">
        <w:t>.09.2023</w:t>
      </w:r>
      <w:r>
        <w:t xml:space="preserve">, η ηλεκτρονική τιμολόγηση είναι υποχρεωτική για </w:t>
      </w:r>
      <w:r w:rsidRPr="00565EAD">
        <w:t xml:space="preserve">συμβάσεις </w:t>
      </w:r>
      <w:r>
        <w:t xml:space="preserve">που </w:t>
      </w:r>
      <w:r w:rsidRPr="00565EAD">
        <w:t xml:space="preserve">συνάπτονται και εκτελούνται </w:t>
      </w:r>
      <w:r>
        <w:t>από</w:t>
      </w:r>
      <w:r w:rsidRPr="00565EAD">
        <w:t xml:space="preserve"> τα Υπουργεία Υποδομών και Μεταφορών, Ψηφιακής Διακυβέρνησης, Μετανάστευσης και Ασύλου, το Δήμο Αθηναίων, την Εθνική Κεντρική Αρχή </w:t>
      </w:r>
      <w:r w:rsidRPr="00565EAD">
        <w:lastRenderedPageBreak/>
        <w:t xml:space="preserve">Προμηθειών Υγείας (Ε.Κ.Α.Π.Υ.), την Εθνική Κεντρική Αρχή Αγορών του Υπουργείου Ανάπτυξης και Επενδύσεων, την Κοινωνία της Πληροφορίας Α.Ε., το Οικονομικό Πανεπιστήμιο Αθηνών, την «Αττικό Μετρό Α.Ε.», την ΕΥΔΑΠ Α.Ε. και την Εγνατία Οδό ΑΕ </w:t>
      </w:r>
    </w:p>
    <w:p w14:paraId="6EBD45DF" w14:textId="7EA48C28" w:rsidR="00565EAD" w:rsidRDefault="00565EAD" w:rsidP="00565EAD">
      <w:pPr>
        <w:pStyle w:val="a5"/>
        <w:numPr>
          <w:ilvl w:val="2"/>
          <w:numId w:val="10"/>
        </w:numPr>
        <w:spacing w:line="360" w:lineRule="auto"/>
        <w:jc w:val="both"/>
      </w:pPr>
      <w:r>
        <w:t xml:space="preserve">Μετά </w:t>
      </w:r>
      <w:r w:rsidRPr="00565EAD">
        <w:t xml:space="preserve">την </w:t>
      </w:r>
      <w:r w:rsidR="00D235BE">
        <w:t>1</w:t>
      </w:r>
      <w:r w:rsidR="00D235BE" w:rsidRPr="00D235BE">
        <w:rPr>
          <w:vertAlign w:val="superscript"/>
        </w:rPr>
        <w:t>η</w:t>
      </w:r>
      <w:r w:rsidR="00D235BE">
        <w:t>.01.2024</w:t>
      </w:r>
      <w:r>
        <w:t xml:space="preserve"> η ηλεκτρονική τιμολόγηση είναι υποχρεωτική για </w:t>
      </w:r>
      <w:r w:rsidRPr="00565EAD">
        <w:t xml:space="preserve">συμβάσεις </w:t>
      </w:r>
      <w:r>
        <w:t xml:space="preserve">που </w:t>
      </w:r>
      <w:r w:rsidRPr="00565EAD">
        <w:t>συνάπτονται και εκτελούνται</w:t>
      </w:r>
      <w:r>
        <w:t xml:space="preserve"> από φορείς Κεντρικής Διοίκησης (Προεδρία της Δημοκρατίας, Υπουργεία, Αποκεντρωμένες Διοικήσεις, Ανεξάρτητες Αρχές χωρίς νομική προσωπικότητα, Βουλή των Ελλήνων κλπ.)</w:t>
      </w:r>
    </w:p>
    <w:p w14:paraId="41EF37CF" w14:textId="55993275" w:rsidR="00565EAD" w:rsidRDefault="00565EAD" w:rsidP="00565EAD">
      <w:pPr>
        <w:pStyle w:val="a5"/>
        <w:numPr>
          <w:ilvl w:val="2"/>
          <w:numId w:val="10"/>
        </w:numPr>
        <w:spacing w:line="360" w:lineRule="auto"/>
        <w:jc w:val="both"/>
      </w:pPr>
      <w:r>
        <w:t>Μετά την 1</w:t>
      </w:r>
      <w:r w:rsidRPr="00565EAD">
        <w:rPr>
          <w:vertAlign w:val="superscript"/>
        </w:rPr>
        <w:t>η</w:t>
      </w:r>
      <w:r>
        <w:t xml:space="preserve">.06.2024, η ηλεκτρονική τιμολόγηση είναι υποχρεωτική για </w:t>
      </w:r>
      <w:r w:rsidRPr="00565EAD">
        <w:t xml:space="preserve">συμβάσεις </w:t>
      </w:r>
      <w:r>
        <w:t xml:space="preserve">που </w:t>
      </w:r>
      <w:r w:rsidRPr="00565EAD">
        <w:t>συνάπτονται και εκτελούνται</w:t>
      </w:r>
      <w:r>
        <w:t xml:space="preserve"> από λοιπούς φορείς Κεντρικής Διοίκησης (ΟΤΑ, ΟΚΑ, Ν.ΠΔ.Δ. , Δημόσιες Επιχειρήσεις κλπ.)</w:t>
      </w:r>
    </w:p>
    <w:p w14:paraId="603D1D31" w14:textId="72DDF590" w:rsidR="00565EAD" w:rsidRPr="00D235BE" w:rsidRDefault="00565EAD" w:rsidP="00565EAD">
      <w:pPr>
        <w:pStyle w:val="a5"/>
        <w:numPr>
          <w:ilvl w:val="2"/>
          <w:numId w:val="10"/>
        </w:numPr>
        <w:spacing w:line="360" w:lineRule="auto"/>
        <w:jc w:val="both"/>
      </w:pPr>
      <w:r>
        <w:t>Μετά την 1</w:t>
      </w:r>
      <w:r w:rsidRPr="00565EAD">
        <w:rPr>
          <w:vertAlign w:val="superscript"/>
        </w:rPr>
        <w:t>η</w:t>
      </w:r>
      <w:r>
        <w:t>.01.20</w:t>
      </w:r>
      <w:r w:rsidR="00D235BE">
        <w:t>2</w:t>
      </w:r>
      <w:r>
        <w:t>5</w:t>
      </w:r>
      <w:r w:rsidR="00D235BE">
        <w:t xml:space="preserve"> για </w:t>
      </w:r>
      <w:r w:rsidR="00D235BE" w:rsidRPr="00D235BE">
        <w:rPr>
          <w:b/>
          <w:bCs/>
        </w:rPr>
        <w:t>τις λοιπές δαπάνες</w:t>
      </w:r>
      <w:r w:rsidR="00D235BE">
        <w:rPr>
          <w:b/>
          <w:bCs/>
        </w:rPr>
        <w:t xml:space="preserve"> της Γενικής Κυβέρνησης.</w:t>
      </w:r>
    </w:p>
    <w:p w14:paraId="70676AF0" w14:textId="77777777" w:rsidR="00D235BE" w:rsidRDefault="00D235BE" w:rsidP="00D235BE">
      <w:pPr>
        <w:spacing w:line="360" w:lineRule="auto"/>
        <w:jc w:val="both"/>
      </w:pPr>
    </w:p>
    <w:p w14:paraId="38FE77C7" w14:textId="57C7AC46" w:rsidR="00D235BE" w:rsidRDefault="00D235BE" w:rsidP="00D235BE">
      <w:pPr>
        <w:spacing w:line="360" w:lineRule="auto"/>
        <w:ind w:left="426"/>
        <w:jc w:val="both"/>
        <w:rPr>
          <w:b/>
          <w:bCs/>
        </w:rPr>
      </w:pPr>
      <w:r w:rsidRPr="00D235BE">
        <w:rPr>
          <w:b/>
          <w:bCs/>
        </w:rPr>
        <w:t>Εξαιρούνται από την υποχρέωση ηλεκτρονικής τιμολόγησης συμβάσης ήσσονος σημασίας (κάτω των 2.500,00€).</w:t>
      </w:r>
      <w:r>
        <w:rPr>
          <w:b/>
          <w:bCs/>
        </w:rPr>
        <w:t xml:space="preserve"> </w:t>
      </w:r>
    </w:p>
    <w:p w14:paraId="15B0738C" w14:textId="62185A25" w:rsidR="00D235BE" w:rsidRPr="00D235BE" w:rsidRDefault="00D235BE" w:rsidP="00D235BE">
      <w:pPr>
        <w:spacing w:line="360" w:lineRule="auto"/>
        <w:ind w:left="426"/>
        <w:jc w:val="both"/>
        <w:rPr>
          <w:b/>
          <w:bCs/>
          <w:color w:val="FF0000"/>
        </w:rPr>
      </w:pPr>
      <w:r w:rsidRPr="00D235BE">
        <w:rPr>
          <w:b/>
          <w:bCs/>
          <w:color w:val="FF0000"/>
        </w:rPr>
        <w:t xml:space="preserve">Η υποχρέωση έκδοσης ηλεκτρονικού τιμολογίου για τις συμβάσεις του δημοσίου που δεν είναι ήσσονος σημασίας, συνεπάγεται την σύναψη σύμβασης με Πιστοποιημένο </w:t>
      </w:r>
      <w:proofErr w:type="spellStart"/>
      <w:r w:rsidRPr="00D235BE">
        <w:rPr>
          <w:b/>
          <w:bCs/>
          <w:color w:val="FF0000"/>
        </w:rPr>
        <w:t>Πάροχο</w:t>
      </w:r>
      <w:proofErr w:type="spellEnd"/>
      <w:r w:rsidRPr="00D235BE">
        <w:rPr>
          <w:b/>
          <w:bCs/>
          <w:color w:val="FF0000"/>
        </w:rPr>
        <w:t xml:space="preserve"> Ηλεκτρονικής Τιμολόγησης. Η τιμολόγηση των B2G συναλλαγών μέσω </w:t>
      </w:r>
      <w:proofErr w:type="spellStart"/>
      <w:r w:rsidRPr="00D235BE">
        <w:rPr>
          <w:b/>
          <w:bCs/>
          <w:color w:val="FF0000"/>
        </w:rPr>
        <w:t>παρόχου</w:t>
      </w:r>
      <w:proofErr w:type="spellEnd"/>
      <w:r w:rsidRPr="00D235BE">
        <w:rPr>
          <w:b/>
          <w:bCs/>
          <w:color w:val="FF0000"/>
        </w:rPr>
        <w:t>, επεκτείνεται και στις υπόλοιπες περιπτώσεις τιμολόγησής εσόδων  βάσει των όσων αναφέρονται στην περίπτωση α, της παραγράφου 6,του άρθρου 4 του Α.1138/2020.</w:t>
      </w:r>
    </w:p>
    <w:p w14:paraId="4D0020B2" w14:textId="41B9CA3C" w:rsidR="00325D66" w:rsidRPr="00325D66" w:rsidRDefault="00325D66" w:rsidP="00325D66">
      <w:pPr>
        <w:spacing w:line="360" w:lineRule="auto"/>
        <w:jc w:val="both"/>
        <w:rPr>
          <w:b/>
          <w:bCs/>
          <w:lang w:val="en-US"/>
        </w:rPr>
      </w:pPr>
      <w:r w:rsidRPr="00325D66">
        <w:rPr>
          <w:b/>
          <w:bCs/>
        </w:rPr>
        <w:t>ΓΙΑ ΤΗΝ Α</w:t>
      </w:r>
      <w:r w:rsidRPr="00325D66">
        <w:rPr>
          <w:b/>
          <w:bCs/>
          <w:lang w:val="en-US"/>
        </w:rPr>
        <w:t>ΡΤΙΟΝ</w:t>
      </w:r>
    </w:p>
    <w:p w14:paraId="4BCB4918" w14:textId="7637929A" w:rsidR="00757247" w:rsidRPr="00325D66" w:rsidRDefault="00325D66" w:rsidP="00325D66">
      <w:pPr>
        <w:spacing w:line="360" w:lineRule="auto"/>
        <w:jc w:val="both"/>
        <w:rPr>
          <w:b/>
          <w:bCs/>
        </w:rPr>
      </w:pPr>
      <w:r w:rsidRPr="00325D66">
        <w:rPr>
          <w:b/>
          <w:bCs/>
        </w:rPr>
        <w:t>05/11/2023</w:t>
      </w:r>
    </w:p>
    <w:p w14:paraId="48F60B85" w14:textId="36159D12" w:rsidR="00325D66" w:rsidRPr="00325D66" w:rsidRDefault="00325D66" w:rsidP="00325D66">
      <w:pPr>
        <w:spacing w:line="360" w:lineRule="auto"/>
        <w:jc w:val="both"/>
        <w:rPr>
          <w:b/>
          <w:bCs/>
        </w:rPr>
      </w:pPr>
      <w:r w:rsidRPr="00325D66">
        <w:rPr>
          <w:b/>
          <w:bCs/>
        </w:rPr>
        <w:t>ΓΙΩΡΓΟΣ ΚΑΡΑΙΣΚΟΣ</w:t>
      </w:r>
    </w:p>
    <w:p w14:paraId="65DD1956" w14:textId="77777777" w:rsidR="00757247" w:rsidRPr="00757247" w:rsidRDefault="00757247" w:rsidP="00FB21B7">
      <w:pPr>
        <w:spacing w:line="360" w:lineRule="auto"/>
        <w:ind w:left="720"/>
        <w:jc w:val="both"/>
      </w:pPr>
    </w:p>
    <w:p w14:paraId="15365D6D" w14:textId="77777777" w:rsidR="00865DF1" w:rsidRPr="00757247" w:rsidRDefault="00865DF1" w:rsidP="00865DF1">
      <w:pPr>
        <w:spacing w:line="360" w:lineRule="auto"/>
        <w:jc w:val="both"/>
      </w:pPr>
    </w:p>
    <w:p w14:paraId="13C419E7" w14:textId="77777777" w:rsidR="00865DF1" w:rsidRPr="00757247" w:rsidRDefault="00865DF1" w:rsidP="00865DF1">
      <w:pPr>
        <w:spacing w:line="360" w:lineRule="auto"/>
        <w:jc w:val="both"/>
      </w:pPr>
    </w:p>
    <w:sectPr w:rsidR="00865DF1" w:rsidRPr="00757247" w:rsidSect="00A235B9">
      <w:pgSz w:w="11906" w:h="16838"/>
      <w:pgMar w:top="1440" w:right="849"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57E04"/>
    <w:multiLevelType w:val="hybridMultilevel"/>
    <w:tmpl w:val="023E47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F224316"/>
    <w:multiLevelType w:val="multilevel"/>
    <w:tmpl w:val="0408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2" w15:restartNumberingAfterBreak="0">
    <w:nsid w:val="19BB43AD"/>
    <w:multiLevelType w:val="hybridMultilevel"/>
    <w:tmpl w:val="F88A9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CAE6B2D"/>
    <w:multiLevelType w:val="multilevel"/>
    <w:tmpl w:val="04080021"/>
    <w:lvl w:ilvl="0">
      <w:start w:val="1"/>
      <w:numFmt w:val="bullet"/>
      <w:lvlText w:val=""/>
      <w:lvlJc w:val="left"/>
      <w:pPr>
        <w:ind w:left="180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abstractNum w:abstractNumId="4" w15:restartNumberingAfterBreak="0">
    <w:nsid w:val="1D464942"/>
    <w:multiLevelType w:val="hybridMultilevel"/>
    <w:tmpl w:val="7F4852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BA3E6E"/>
    <w:multiLevelType w:val="hybridMultilevel"/>
    <w:tmpl w:val="651A16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63D5215"/>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C8E2203"/>
    <w:multiLevelType w:val="multilevel"/>
    <w:tmpl w:val="04080021"/>
    <w:lvl w:ilvl="0">
      <w:start w:val="1"/>
      <w:numFmt w:val="bullet"/>
      <w:lvlText w:val=""/>
      <w:lvlJc w:val="left"/>
      <w:pPr>
        <w:ind w:left="1440" w:hanging="360"/>
      </w:pPr>
      <w:rPr>
        <w:rFonts w:ascii="Wingdings" w:hAnsi="Wingdings"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8" w15:restartNumberingAfterBreak="0">
    <w:nsid w:val="657C05F0"/>
    <w:multiLevelType w:val="hybridMultilevel"/>
    <w:tmpl w:val="43F452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7362EDC"/>
    <w:multiLevelType w:val="multilevel"/>
    <w:tmpl w:val="65C0D2F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5"/>
  </w:num>
  <w:num w:numId="2">
    <w:abstractNumId w:val="8"/>
  </w:num>
  <w:num w:numId="3">
    <w:abstractNumId w:val="0"/>
  </w:num>
  <w:num w:numId="4">
    <w:abstractNumId w:val="7"/>
  </w:num>
  <w:num w:numId="5">
    <w:abstractNumId w:val="2"/>
  </w:num>
  <w:num w:numId="6">
    <w:abstractNumId w:val="4"/>
  </w:num>
  <w:num w:numId="7">
    <w:abstractNumId w:val="3"/>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D3"/>
    <w:rsid w:val="000358DE"/>
    <w:rsid w:val="000840D3"/>
    <w:rsid w:val="00146E93"/>
    <w:rsid w:val="001562A6"/>
    <w:rsid w:val="001A03A5"/>
    <w:rsid w:val="001A6E9C"/>
    <w:rsid w:val="00325D66"/>
    <w:rsid w:val="00382ED6"/>
    <w:rsid w:val="004C1738"/>
    <w:rsid w:val="00565EAD"/>
    <w:rsid w:val="005C76DB"/>
    <w:rsid w:val="006A7A11"/>
    <w:rsid w:val="006E58AF"/>
    <w:rsid w:val="00757247"/>
    <w:rsid w:val="00865DF1"/>
    <w:rsid w:val="009B042C"/>
    <w:rsid w:val="00A235B9"/>
    <w:rsid w:val="00B73979"/>
    <w:rsid w:val="00C772B3"/>
    <w:rsid w:val="00D235BE"/>
    <w:rsid w:val="00F52F1F"/>
    <w:rsid w:val="00FB21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C04D1"/>
  <w15:chartTrackingRefBased/>
  <w15:docId w15:val="{235E9B38-4E62-4986-9A60-67FFFB839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A235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235B9"/>
    <w:rPr>
      <w:rFonts w:asciiTheme="majorHAnsi" w:eastAsiaTheme="majorEastAsia" w:hAnsiTheme="majorHAnsi" w:cstheme="majorBidi"/>
      <w:spacing w:val="-10"/>
      <w:kern w:val="28"/>
      <w:sz w:val="56"/>
      <w:szCs w:val="56"/>
    </w:rPr>
  </w:style>
  <w:style w:type="table" w:styleId="a4">
    <w:name w:val="Table Grid"/>
    <w:basedOn w:val="a1"/>
    <w:uiPriority w:val="39"/>
    <w:rsid w:val="00A23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6E58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684891">
      <w:bodyDiv w:val="1"/>
      <w:marLeft w:val="0"/>
      <w:marRight w:val="0"/>
      <w:marTop w:val="0"/>
      <w:marBottom w:val="0"/>
      <w:divBdr>
        <w:top w:val="none" w:sz="0" w:space="0" w:color="auto"/>
        <w:left w:val="none" w:sz="0" w:space="0" w:color="auto"/>
        <w:bottom w:val="none" w:sz="0" w:space="0" w:color="auto"/>
        <w:right w:val="none" w:sz="0" w:space="0" w:color="auto"/>
      </w:divBdr>
    </w:div>
    <w:div w:id="560678272">
      <w:bodyDiv w:val="1"/>
      <w:marLeft w:val="0"/>
      <w:marRight w:val="0"/>
      <w:marTop w:val="0"/>
      <w:marBottom w:val="0"/>
      <w:divBdr>
        <w:top w:val="none" w:sz="0" w:space="0" w:color="auto"/>
        <w:left w:val="none" w:sz="0" w:space="0" w:color="auto"/>
        <w:bottom w:val="none" w:sz="0" w:space="0" w:color="auto"/>
        <w:right w:val="none" w:sz="0" w:space="0" w:color="auto"/>
      </w:divBdr>
    </w:div>
    <w:div w:id="640305326">
      <w:bodyDiv w:val="1"/>
      <w:marLeft w:val="0"/>
      <w:marRight w:val="0"/>
      <w:marTop w:val="0"/>
      <w:marBottom w:val="0"/>
      <w:divBdr>
        <w:top w:val="none" w:sz="0" w:space="0" w:color="auto"/>
        <w:left w:val="none" w:sz="0" w:space="0" w:color="auto"/>
        <w:bottom w:val="none" w:sz="0" w:space="0" w:color="auto"/>
        <w:right w:val="none" w:sz="0" w:space="0" w:color="auto"/>
      </w:divBdr>
    </w:div>
    <w:div w:id="695496355">
      <w:bodyDiv w:val="1"/>
      <w:marLeft w:val="0"/>
      <w:marRight w:val="0"/>
      <w:marTop w:val="0"/>
      <w:marBottom w:val="0"/>
      <w:divBdr>
        <w:top w:val="none" w:sz="0" w:space="0" w:color="auto"/>
        <w:left w:val="none" w:sz="0" w:space="0" w:color="auto"/>
        <w:bottom w:val="none" w:sz="0" w:space="0" w:color="auto"/>
        <w:right w:val="none" w:sz="0" w:space="0" w:color="auto"/>
      </w:divBdr>
    </w:div>
    <w:div w:id="774715606">
      <w:bodyDiv w:val="1"/>
      <w:marLeft w:val="0"/>
      <w:marRight w:val="0"/>
      <w:marTop w:val="0"/>
      <w:marBottom w:val="0"/>
      <w:divBdr>
        <w:top w:val="none" w:sz="0" w:space="0" w:color="auto"/>
        <w:left w:val="none" w:sz="0" w:space="0" w:color="auto"/>
        <w:bottom w:val="none" w:sz="0" w:space="0" w:color="auto"/>
        <w:right w:val="none" w:sz="0" w:space="0" w:color="auto"/>
      </w:divBdr>
    </w:div>
    <w:div w:id="107748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12</Pages>
  <Words>3606</Words>
  <Characters>19478</Characters>
  <Application>Microsoft Office Word</Application>
  <DocSecurity>0</DocSecurity>
  <Lines>162</Lines>
  <Paragraphs>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Giorgos Karaiskos | Grand Value S.A.</dc:creator>
  <cp:keywords/>
  <dc:description/>
  <cp:lastModifiedBy>Samolis</cp:lastModifiedBy>
  <cp:revision>4</cp:revision>
  <dcterms:created xsi:type="dcterms:W3CDTF">2023-11-06T13:04:00Z</dcterms:created>
  <dcterms:modified xsi:type="dcterms:W3CDTF">2023-11-08T15:56:00Z</dcterms:modified>
</cp:coreProperties>
</file>